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70"/>
        <w:gridCol w:w="102"/>
      </w:tblGrid>
      <w:tr w:rsidR="00000000">
        <w:tc>
          <w:tcPr>
            <w:tcW w:w="8970" w:type="dxa"/>
            <w:vMerge w:val="restart"/>
            <w:shd w:val="clear" w:color="auto" w:fill="auto"/>
            <w:vAlign w:val="center"/>
          </w:tcPr>
          <w:p w:rsidR="00000000" w:rsidRDefault="00AE6FC2">
            <w:pPr>
              <w:rPr>
                <w:rFonts w:ascii="Verdana" w:hAnsi="Verdana"/>
              </w:rPr>
            </w:pPr>
            <w:bookmarkStart w:id="0" w:name="_GoBack"/>
            <w:bookmarkEnd w:id="0"/>
            <w:r>
              <w:rPr>
                <w:rFonts w:ascii="Verdana" w:hAnsi="Verdana"/>
              </w:rPr>
              <w:t xml:space="preserve">Název: SP </w:t>
            </w:r>
            <w:hyperlink r:id="rId6" w:history="1">
              <w:r>
                <w:rPr>
                  <w:rStyle w:val="Hypertextovodkaz"/>
                  <w:rFonts w:ascii="Verdana" w:hAnsi="Verdana"/>
                  <w:color w:val="4682B4"/>
                </w:rPr>
                <w:t>COD8</w:t>
              </w:r>
            </w:hyperlink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  <w:t xml:space="preserve">Datum vytvoření: 20090216 </w:t>
            </w:r>
            <w:r>
              <w:rPr>
                <w:rFonts w:ascii="Verdana" w:hAnsi="Verdana"/>
              </w:rPr>
              <w:br/>
              <w:t xml:space="preserve">Editor: iang </w:t>
            </w:r>
            <w:r>
              <w:rPr>
                <w:rFonts w:ascii="Verdana" w:hAnsi="Verdana"/>
              </w:rPr>
              <w:br/>
              <w:t xml:space="preserve">Stav: POLICY </w:t>
            </w:r>
            <w:hyperlink w:anchor="p20140731" w:history="1">
              <w:r>
                <w:rPr>
                  <w:rStyle w:val="Hypertextovodkaz"/>
                  <w:rFonts w:ascii="Verdana" w:hAnsi="Verdana"/>
                </w:rPr>
                <w:t>p20140731</w:t>
              </w:r>
            </w:hyperlink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  <w:t xml:space="preserve">Licence: </w:t>
            </w:r>
            <w:hyperlink w:anchor="Licence" w:history="1">
              <w:r>
                <w:rPr>
                  <w:rStyle w:val="Hypertextovodkaz"/>
                  <w:rFonts w:ascii="Verdana" w:hAnsi="Verdana"/>
                  <w:color w:val="4682B4"/>
                </w:rPr>
                <w:t>CC-by-sa+DRP</w:t>
              </w:r>
            </w:hyperlink>
            <w:r>
              <w:rPr>
                <w:rFonts w:ascii="Verdana" w:hAnsi="Verdana"/>
              </w:rPr>
              <w:t xml:space="preserve"> </w:t>
            </w:r>
          </w:p>
          <w:p w:rsidR="00000000" w:rsidRDefault="00AE6FC2">
            <w:pPr>
              <w:rPr>
                <w:rFonts w:ascii="Verdana" w:hAnsi="Verdana"/>
              </w:rPr>
            </w:pPr>
          </w:p>
          <w:p w:rsidR="00000000" w:rsidRDefault="00AE6FC2">
            <w:pPr>
              <w:rPr>
                <w:color w:val="FF0000"/>
              </w:rPr>
            </w:pPr>
            <w:r>
              <w:rPr>
                <w:rFonts w:ascii="Verdana" w:hAnsi="Verdana"/>
              </w:rPr>
              <w:t>Český přek</w:t>
            </w:r>
            <w:r>
              <w:rPr>
                <w:rFonts w:ascii="Verdana" w:hAnsi="Verdana"/>
              </w:rPr>
              <w:t>lad: alkas</w:t>
            </w:r>
          </w:p>
          <w:p w:rsidR="00000000" w:rsidRDefault="00AE6FC2">
            <w:pPr>
              <w:pStyle w:val="Nadpis4"/>
              <w:jc w:val="center"/>
              <w:rPr>
                <w:rFonts w:ascii="Verdana" w:hAnsi="Verdana"/>
              </w:rPr>
            </w:pPr>
            <w:r>
              <w:rPr>
                <w:color w:val="FF0000"/>
              </w:rPr>
              <w:t>POZOR!</w:t>
            </w:r>
            <w:r>
              <w:rPr>
                <w:color w:val="FF0000"/>
              </w:rPr>
              <w:br/>
              <w:t>Tento překlad slouží k pochopení popisovaného tématu.</w:t>
            </w:r>
            <w:r>
              <w:rPr>
                <w:color w:val="FF0000"/>
              </w:rPr>
              <w:br/>
              <w:t>Právní platnost má POUZE anglický originál!</w:t>
            </w:r>
          </w:p>
        </w:tc>
        <w:tc>
          <w:tcPr>
            <w:tcW w:w="102" w:type="dxa"/>
            <w:shd w:val="clear" w:color="auto" w:fill="auto"/>
          </w:tcPr>
          <w:p w:rsidR="00000000" w:rsidRDefault="00AE6FC2">
            <w:pPr>
              <w:jc w:val="right"/>
              <w:rPr>
                <w:rFonts w:ascii="Verdana" w:hAnsi="Verdana"/>
              </w:rPr>
            </w:pPr>
          </w:p>
        </w:tc>
      </w:tr>
      <w:tr w:rsidR="00000000">
        <w:tc>
          <w:tcPr>
            <w:tcW w:w="8970" w:type="dxa"/>
            <w:vMerge/>
            <w:shd w:val="clear" w:color="auto" w:fill="auto"/>
            <w:vAlign w:val="center"/>
          </w:tcPr>
          <w:p w:rsidR="00000000" w:rsidRDefault="00AE6FC2"/>
        </w:tc>
        <w:tc>
          <w:tcPr>
            <w:tcW w:w="102" w:type="dxa"/>
            <w:shd w:val="clear" w:color="auto" w:fill="auto"/>
            <w:vAlign w:val="center"/>
          </w:tcPr>
          <w:p w:rsidR="00000000" w:rsidRDefault="00AE6FC2">
            <w:pPr>
              <w:rPr>
                <w:sz w:val="20"/>
                <w:szCs w:val="20"/>
              </w:rPr>
            </w:pPr>
          </w:p>
        </w:tc>
      </w:tr>
    </w:tbl>
    <w:p w:rsidR="00000000" w:rsidRDefault="00AE6FC2">
      <w:pPr>
        <w:pStyle w:val="Nadpis1"/>
        <w:rPr>
          <w:rFonts w:ascii="Verdana" w:hAnsi="Verdana"/>
          <w:lang w:val="en-GB"/>
        </w:rPr>
      </w:pPr>
    </w:p>
    <w:p w:rsidR="00000000" w:rsidRDefault="00AE6FC2">
      <w:pPr>
        <w:pStyle w:val="Nadpis1"/>
        <w:rPr>
          <w:rFonts w:ascii="Verdana" w:hAnsi="Verdana"/>
        </w:rPr>
      </w:pPr>
      <w:r>
        <w:rPr>
          <w:rFonts w:ascii="Verdana" w:hAnsi="Verdana"/>
        </w:rPr>
        <w:t>Zásady bezpečnosti systémů CAcert</w:t>
      </w:r>
    </w:p>
    <w:p w:rsidR="00000000" w:rsidRDefault="00AE6FC2">
      <w:pPr>
        <w:pStyle w:val="Nadpis2"/>
        <w:rPr>
          <w:rFonts w:ascii="Verdana" w:hAnsi="Verdana"/>
        </w:rPr>
      </w:pPr>
      <w:r>
        <w:rPr>
          <w:rFonts w:ascii="Verdana" w:hAnsi="Verdana"/>
        </w:rPr>
        <w:t>1. Úvod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1.1. Motivace a rozsah platnosti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Tyto Zásady bezpečnosti (Security Policy) určují zásady pr</w:t>
      </w:r>
      <w:r>
        <w:rPr>
          <w:rFonts w:ascii="Verdana" w:hAnsi="Verdana"/>
        </w:rPr>
        <w:t xml:space="preserve">o bezpečnou činnost kritických počítačových systémů CAcert. Tyto systémy jsou: </w:t>
      </w:r>
    </w:p>
    <w:p w:rsidR="00000000" w:rsidRDefault="00AE6FC2">
      <w:pPr>
        <w:numPr>
          <w:ilvl w:val="0"/>
          <w:numId w:val="2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Fyzický hardware, základ pro logické služby </w:t>
      </w:r>
    </w:p>
    <w:p w:rsidR="00000000" w:rsidRDefault="00AE6FC2">
      <w:pPr>
        <w:numPr>
          <w:ilvl w:val="0"/>
          <w:numId w:val="2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Webový server + databáze (centrální server(y)) </w:t>
      </w:r>
    </w:p>
    <w:p w:rsidR="00000000" w:rsidRDefault="00AE6FC2">
      <w:pPr>
        <w:numPr>
          <w:ilvl w:val="0"/>
          <w:numId w:val="2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Podepisovací služba (podepisovací server) </w:t>
      </w:r>
    </w:p>
    <w:p w:rsidR="00000000" w:rsidRDefault="00AE6FC2">
      <w:pPr>
        <w:numPr>
          <w:ilvl w:val="0"/>
          <w:numId w:val="2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Zdrojový kód (změny a opravy)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Výbor CAc</w:t>
      </w:r>
      <w:r>
        <w:rPr>
          <w:rFonts w:ascii="Verdana" w:hAnsi="Verdana"/>
        </w:rPr>
        <w:t xml:space="preserve">ert, Inc. (dále "výbor") může do Příručky bezpečnosti (Security Manual) přidat další komponenty.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1.1.1. Role obsluhy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Jsou obsazeny kritické [stěžejní, nejdůležitější pro činnost] role. Jsou definovány takto: </w:t>
      </w:r>
    </w:p>
    <w:p w:rsidR="00000000" w:rsidRDefault="00AE6FC2">
      <w:pPr>
        <w:numPr>
          <w:ilvl w:val="0"/>
          <w:numId w:val="3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Inženýr přístupu (Access Engineer)</w:t>
      </w:r>
    </w:p>
    <w:p w:rsidR="00000000" w:rsidRDefault="00AE6FC2">
      <w:pPr>
        <w:numPr>
          <w:ilvl w:val="0"/>
          <w:numId w:val="3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Správce sy</w:t>
      </w:r>
      <w:r>
        <w:rPr>
          <w:rFonts w:ascii="Verdana" w:hAnsi="Verdana"/>
        </w:rPr>
        <w:t>stémů (Systems Administrator)</w:t>
      </w:r>
    </w:p>
    <w:p w:rsidR="00000000" w:rsidRDefault="00AE6FC2">
      <w:pPr>
        <w:numPr>
          <w:ilvl w:val="0"/>
          <w:numId w:val="3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Inženýr podpory (Support Engineer)</w:t>
      </w:r>
    </w:p>
    <w:p w:rsidR="00000000" w:rsidRDefault="00AE6FC2">
      <w:pPr>
        <w:numPr>
          <w:ilvl w:val="0"/>
          <w:numId w:val="3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Poradce ve věcech softwaru (Software Assessor)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1.1.2. Mimo rozsah platnosti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Nekritické systémy nejsou popsány touto příručkou, ale mohou být podle ní zavedeny a ovlivněny, pokud se nacházejí</w:t>
      </w:r>
      <w:r>
        <w:rPr>
          <w:rFonts w:ascii="Verdana" w:hAnsi="Verdana"/>
        </w:rPr>
        <w:t xml:space="preserve"> v bezpečnostním kontextu. Architektura je také mimo rozsah, viz Certification Practise Statement (??? CAcert Policy Statement? V orig. pouze CPS!) [CPS]#6.2.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1.2. Principy </w:t>
      </w:r>
    </w:p>
    <w:p w:rsidR="00000000" w:rsidRDefault="00AE6FC2">
      <w:pPr>
        <w:pStyle w:val="NormalWeb"/>
        <w:rPr>
          <w:rFonts w:ascii="Verdana" w:hAnsi="Verdana"/>
          <w:i/>
          <w:iCs/>
        </w:rPr>
      </w:pPr>
      <w:r>
        <w:rPr>
          <w:rFonts w:ascii="Verdana" w:hAnsi="Verdana"/>
        </w:rPr>
        <w:lastRenderedPageBreak/>
        <w:t xml:space="preserve">Důležité principy těchto Zásad bezpečnosti (Security Policy) jsou: </w:t>
      </w:r>
    </w:p>
    <w:p w:rsidR="00000000" w:rsidRDefault="00AE6FC2">
      <w:pPr>
        <w:numPr>
          <w:ilvl w:val="0"/>
          <w:numId w:val="4"/>
        </w:numPr>
        <w:spacing w:before="100" w:after="10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Dvojité řízen</w:t>
      </w:r>
      <w:r>
        <w:rPr>
          <w:rFonts w:ascii="Verdana" w:hAnsi="Verdana"/>
          <w:i/>
          <w:iCs/>
        </w:rPr>
        <w:t>í</w:t>
      </w:r>
      <w:r>
        <w:rPr>
          <w:rFonts w:ascii="Verdana" w:hAnsi="Verdana"/>
        </w:rPr>
        <w:t xml:space="preserve"> – řídit úkol musí aspoň dva lidé </w:t>
      </w:r>
    </w:p>
    <w:p w:rsidR="00000000" w:rsidRDefault="00AE6FC2">
      <w:pPr>
        <w:numPr>
          <w:ilvl w:val="0"/>
          <w:numId w:val="4"/>
        </w:numPr>
        <w:spacing w:before="100" w:after="10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Čtyři oči</w:t>
      </w:r>
      <w:r>
        <w:rPr>
          <w:rFonts w:ascii="Verdana" w:hAnsi="Verdana"/>
        </w:rPr>
        <w:t xml:space="preserve"> – na úkolu se musí podílet aspoň dva lidé: vykonavatel a pozorovatel. </w:t>
      </w:r>
    </w:p>
    <w:p w:rsidR="00000000" w:rsidRDefault="00AE6FC2">
      <w:pPr>
        <w:numPr>
          <w:ilvl w:val="0"/>
          <w:numId w:val="4"/>
        </w:numPr>
        <w:spacing w:before="100" w:after="10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Nadbytečnost (redundance)</w:t>
      </w:r>
      <w:r>
        <w:rPr>
          <w:rFonts w:ascii="Verdana" w:hAnsi="Verdana"/>
        </w:rPr>
        <w:t xml:space="preserve"> – žádná osoba není jediná oprávněná provést jakýkoli úkol. </w:t>
      </w:r>
    </w:p>
    <w:p w:rsidR="00000000" w:rsidRDefault="00AE6FC2">
      <w:pPr>
        <w:numPr>
          <w:ilvl w:val="0"/>
          <w:numId w:val="4"/>
        </w:numPr>
        <w:spacing w:before="100" w:after="10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Zabezpečené úložiště (escrow)</w:t>
      </w:r>
      <w:r>
        <w:rPr>
          <w:rFonts w:ascii="Verdana" w:hAnsi="Verdana"/>
        </w:rPr>
        <w:t xml:space="preserve"> – kde jsou uloženy citl</w:t>
      </w:r>
      <w:r>
        <w:rPr>
          <w:rFonts w:ascii="Verdana" w:hAnsi="Verdana"/>
        </w:rPr>
        <w:t>ivé údaje (zálohy, hesla) s jinými součástmi (partiemi).</w:t>
      </w:r>
    </w:p>
    <w:p w:rsidR="00000000" w:rsidRDefault="00AE6FC2">
      <w:pPr>
        <w:numPr>
          <w:ilvl w:val="0"/>
          <w:numId w:val="4"/>
        </w:numPr>
        <w:spacing w:before="100" w:after="10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Žurnál </w:t>
      </w:r>
      <w:r>
        <w:rPr>
          <w:rFonts w:ascii="Verdana" w:hAnsi="Verdana"/>
        </w:rPr>
        <w:t xml:space="preserve">– události jsou zapisovány do souboru. </w:t>
      </w:r>
    </w:p>
    <w:p w:rsidR="00000000" w:rsidRDefault="00AE6FC2">
      <w:pPr>
        <w:numPr>
          <w:ilvl w:val="0"/>
          <w:numId w:val="4"/>
        </w:numPr>
        <w:spacing w:before="100" w:after="10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Rozdělení účasti (separation of concerns)</w:t>
      </w:r>
      <w:r>
        <w:rPr>
          <w:rFonts w:ascii="Verdana" w:hAnsi="Verdana"/>
        </w:rPr>
        <w:t xml:space="preserve"> – když je stěžejní úkol rozdělen mezi dvě osoby z různých oblastí.</w:t>
      </w:r>
    </w:p>
    <w:p w:rsidR="00000000" w:rsidRDefault="00AE6FC2">
      <w:pPr>
        <w:numPr>
          <w:ilvl w:val="0"/>
          <w:numId w:val="4"/>
        </w:numPr>
        <w:spacing w:before="100" w:after="10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Audit</w:t>
      </w:r>
      <w:r>
        <w:rPr>
          <w:rFonts w:ascii="Verdana" w:hAnsi="Verdana"/>
        </w:rPr>
        <w:t xml:space="preserve"> – když pověřený externista kontroluje</w:t>
      </w:r>
      <w:r>
        <w:rPr>
          <w:rFonts w:ascii="Verdana" w:hAnsi="Verdana"/>
        </w:rPr>
        <w:t xml:space="preserve"> praktiky a zásady.</w:t>
      </w:r>
    </w:p>
    <w:p w:rsidR="00000000" w:rsidRDefault="00AE6FC2">
      <w:pPr>
        <w:numPr>
          <w:ilvl w:val="0"/>
          <w:numId w:val="4"/>
        </w:numPr>
        <w:spacing w:before="100" w:after="100"/>
        <w:rPr>
          <w:rFonts w:ascii="Verdana" w:hAnsi="Verdana"/>
        </w:rPr>
      </w:pPr>
      <w:r>
        <w:rPr>
          <w:rFonts w:ascii="Verdana" w:hAnsi="Verdana"/>
          <w:i/>
          <w:iCs/>
        </w:rPr>
        <w:t>Autorita</w:t>
      </w:r>
      <w:r>
        <w:rPr>
          <w:rFonts w:ascii="Verdana" w:hAnsi="Verdana"/>
        </w:rPr>
        <w:t xml:space="preserve"> – každá akce je oprávněna buď zásadami, nebo arbitrem.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Každý úkol nebo akce je zajištěn/a různými ochranami odvozenými z výše uvedených principů. </w:t>
      </w:r>
    </w:p>
    <w:p w:rsidR="00000000" w:rsidRDefault="00AE6FC2">
      <w:pPr>
        <w:pStyle w:val="Nadpis3"/>
        <w:rPr>
          <w:rFonts w:ascii="Verdana" w:hAnsi="Verdana"/>
          <w:i/>
          <w:iCs/>
        </w:rPr>
      </w:pPr>
      <w:r>
        <w:rPr>
          <w:rFonts w:ascii="Verdana" w:hAnsi="Verdana"/>
        </w:rPr>
        <w:t>1.3. Definice termínů</w:t>
      </w:r>
    </w:p>
    <w:p w:rsidR="00000000" w:rsidRDefault="00AE6FC2">
      <w:pPr>
        <w:rPr>
          <w:rFonts w:ascii="Verdana" w:hAnsi="Verdana"/>
        </w:rPr>
      </w:pPr>
      <w:r>
        <w:rPr>
          <w:rFonts w:ascii="Verdana" w:hAnsi="Verdana"/>
          <w:i/>
          <w:iCs/>
        </w:rPr>
        <w:t>Inženýr přístupu (Access Engineer</w:t>
      </w:r>
      <w:r>
        <w:rPr>
          <w:rFonts w:ascii="Verdana" w:hAnsi="Verdana"/>
        </w:rPr>
        <w:t>)</w:t>
      </w:r>
    </w:p>
    <w:p w:rsidR="00000000" w:rsidRDefault="00AE6FC2">
      <w:pPr>
        <w:ind w:left="720"/>
        <w:rPr>
          <w:rFonts w:ascii="Verdana" w:hAnsi="Verdana"/>
          <w:i/>
          <w:iCs/>
        </w:rPr>
      </w:pPr>
      <w:r>
        <w:rPr>
          <w:rFonts w:ascii="Verdana" w:hAnsi="Verdana"/>
        </w:rPr>
        <w:t>Člen, který obsluhuje k</w:t>
      </w:r>
      <w:r>
        <w:rPr>
          <w:rFonts w:ascii="Verdana" w:hAnsi="Verdana"/>
        </w:rPr>
        <w:t xml:space="preserve">ritický hardware, včetně údržby, řízení přístupu a fyzické bezpečnosti. Viz §1.1. </w:t>
      </w:r>
    </w:p>
    <w:p w:rsidR="00000000" w:rsidRDefault="00AE6FC2">
      <w:pPr>
        <w:rPr>
          <w:rFonts w:ascii="Verdana" w:hAnsi="Verdana"/>
        </w:rPr>
      </w:pPr>
      <w:r>
        <w:rPr>
          <w:rFonts w:ascii="Verdana" w:hAnsi="Verdana"/>
          <w:i/>
          <w:iCs/>
        </w:rPr>
        <w:t>Poradce ohledně softwaru (Software Assessor</w:t>
      </w:r>
      <w:r>
        <w:rPr>
          <w:rFonts w:ascii="Verdana" w:hAnsi="Verdana"/>
        </w:rPr>
        <w:t>)</w:t>
      </w:r>
    </w:p>
    <w:p w:rsidR="00000000" w:rsidRDefault="00AE6FC2">
      <w:pPr>
        <w:ind w:left="720"/>
        <w:rPr>
          <w:rFonts w:ascii="Verdana" w:hAnsi="Verdana"/>
          <w:i/>
          <w:iCs/>
        </w:rPr>
      </w:pPr>
      <w:r>
        <w:rPr>
          <w:rFonts w:ascii="Verdana" w:hAnsi="Verdana"/>
        </w:rPr>
        <w:t>Člen, který reviduje opravy („záplaty“, patches) co do bezpečnosti a funkčnosti, signs-off na nich, a začleňuje je do úložiště (</w:t>
      </w:r>
      <w:r>
        <w:rPr>
          <w:rFonts w:ascii="Verdana" w:hAnsi="Verdana"/>
        </w:rPr>
        <w:t xml:space="preserve">repozitáře, repository). Viz §7.2. </w:t>
      </w:r>
    </w:p>
    <w:p w:rsidR="00000000" w:rsidRDefault="00AE6FC2">
      <w:pPr>
        <w:rPr>
          <w:rFonts w:ascii="Verdana" w:hAnsi="Verdana"/>
        </w:rPr>
      </w:pPr>
      <w:r>
        <w:rPr>
          <w:rFonts w:ascii="Verdana" w:hAnsi="Verdana"/>
          <w:i/>
          <w:iCs/>
        </w:rPr>
        <w:t>Inženýr podpory (Support Engineer</w:t>
      </w:r>
      <w:r>
        <w:rPr>
          <w:rFonts w:ascii="Verdana" w:hAnsi="Verdana"/>
        </w:rPr>
        <w:t>)</w:t>
      </w:r>
    </w:p>
    <w:p w:rsidR="00000000" w:rsidRDefault="00AE6FC2">
      <w:pPr>
        <w:ind w:left="720"/>
        <w:rPr>
          <w:rFonts w:ascii="Verdana" w:hAnsi="Verdana"/>
          <w:i/>
          <w:iCs/>
        </w:rPr>
      </w:pPr>
      <w:r>
        <w:rPr>
          <w:rFonts w:ascii="Verdana" w:hAnsi="Verdana"/>
        </w:rPr>
        <w:t xml:space="preserve">Člen, který spravuje seznam podpory a má přístup k citlivým údajům pomocí online rozhraní. Viz §8. </w:t>
      </w:r>
    </w:p>
    <w:p w:rsidR="00000000" w:rsidRDefault="00AE6FC2">
      <w:pPr>
        <w:rPr>
          <w:rFonts w:ascii="Verdana" w:hAnsi="Verdana"/>
        </w:rPr>
      </w:pPr>
      <w:r>
        <w:rPr>
          <w:rFonts w:ascii="Verdana" w:hAnsi="Verdana"/>
          <w:i/>
          <w:iCs/>
        </w:rPr>
        <w:t>Správce systémů (Systems Administrator</w:t>
      </w:r>
      <w:r>
        <w:rPr>
          <w:rFonts w:ascii="Verdana" w:hAnsi="Verdana"/>
        </w:rPr>
        <w:t>)</w:t>
      </w:r>
    </w:p>
    <w:p w:rsidR="00000000" w:rsidRDefault="00AE6FC2">
      <w:pPr>
        <w:ind w:left="720"/>
        <w:rPr>
          <w:rFonts w:ascii="Verdana" w:hAnsi="Verdana"/>
        </w:rPr>
      </w:pPr>
      <w:r>
        <w:rPr>
          <w:rFonts w:ascii="Verdana" w:hAnsi="Verdana"/>
        </w:rPr>
        <w:t>Člen, který obsluhuje klíčové systémy a má př</w:t>
      </w:r>
      <w:r>
        <w:rPr>
          <w:rFonts w:ascii="Verdana" w:hAnsi="Verdana"/>
        </w:rPr>
        <w:t xml:space="preserve">ístup k bezpečnostně citlivým funkcím nebo údajům.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1.4. Dokumenty a řízení verzí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1.4.1. Dokument Zásady bezpečnosti (Security Policy)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Tyto Zásady bezpečnosti jsou částí Konfigurace-řídicí specifikace pro účely auditu (DRC-A.1). Je řízen Zásadami ohledně z</w:t>
      </w:r>
      <w:r>
        <w:rPr>
          <w:rFonts w:ascii="Verdana" w:hAnsi="Verdana"/>
        </w:rPr>
        <w:t xml:space="preserve">ásad (Policy on Policy) pro účely řízení verzí.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Tento dokument zásad popisuje, co je už provedeno, namísto „jak to provést“. </w:t>
      </w:r>
      <w:r>
        <w:rPr>
          <w:rFonts w:ascii="Verdana" w:hAnsi="Verdana"/>
          <w:b/>
          <w:bCs/>
        </w:rPr>
        <w:t>Některé sekce jsou prázdné, což znamená "odkaz do Příručky".</w:t>
      </w:r>
      <w:r>
        <w:rPr>
          <w:rFonts w:ascii="Verdana" w:hAnsi="Verdana"/>
        </w:rPr>
        <w:t xml:space="preserve">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1.4.2. Dokument Příručka bezpečnosti (Praktiky) - Security Manual (P</w:t>
      </w:r>
      <w:r>
        <w:rPr>
          <w:rFonts w:ascii="Verdana" w:hAnsi="Verdana"/>
        </w:rPr>
        <w:t xml:space="preserve">ractices)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Tyto zásady výslovně přesouvají podrobné bezpečnostní praktiky do Příručky bezpečnosti (</w:t>
      </w:r>
      <w:hyperlink r:id="rId7" w:history="1">
        <w:r>
          <w:rPr>
            <w:rStyle w:val="Hypertextovodkaz"/>
            <w:rFonts w:ascii="Verdana" w:hAnsi="Verdana"/>
          </w:rPr>
          <w:t>Security Manual</w:t>
        </w:r>
      </w:hyperlink>
      <w:r>
        <w:rPr>
          <w:rFonts w:ascii="Verdana" w:hAnsi="Verdana"/>
        </w:rPr>
        <w:t xml:space="preserve">, "SM"). Příručka bezpečnosti </w:t>
      </w:r>
      <w:r>
        <w:rPr>
          <w:rFonts w:ascii="Verdana" w:hAnsi="Verdana"/>
        </w:rPr>
        <w:lastRenderedPageBreak/>
        <w:t xml:space="preserve">popisuje, jak je vše provedeno. Protože praktiky se občas </w:t>
      </w:r>
      <w:r>
        <w:rPr>
          <w:rFonts w:ascii="Verdana" w:hAnsi="Verdana"/>
        </w:rPr>
        <w:t xml:space="preserve">mění, také mezi každou událostí praktik, je Příručka bezpečnosti pod přímým řízením příslušných vedoucích týmů. Je umístěna na CAcert wiki a podléhá řízení verzí.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Sekce Záhlaví (Headings) je v obou dokumentech stejná. Pokud jsou sekce v jednom dokumentu p</w:t>
      </w:r>
      <w:r>
        <w:rPr>
          <w:rFonts w:ascii="Verdana" w:hAnsi="Verdana"/>
        </w:rPr>
        <w:t xml:space="preserve">rázdné, očekává se, že budou dokumentovány v druhém. "Dokument dále v Příručce bezpečnosti (Document further in Security Manual)" lze vyvodit z jakékoli sekce záhlaví v Zásadách.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1.4.3. Bezpečnostní procedury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Týmoví vedoucí mohou občas výslovně přesunout</w:t>
      </w:r>
      <w:r>
        <w:rPr>
          <w:rFonts w:ascii="Verdana" w:hAnsi="Verdana"/>
        </w:rPr>
        <w:t xml:space="preserve"> jednoduché, soudržné komponenty bezpečnostních praktik do samostatných dokumentovaných procedur. Každá procedura bude ovládána na stránce wiki a bude pod její kontrolou, pravděpodobně na </w:t>
      </w:r>
      <w:hyperlink r:id="rId8" w:history="1">
        <w:r>
          <w:rPr>
            <w:rStyle w:val="Hypertextovodkaz"/>
            <w:rFonts w:ascii="Verdana" w:hAnsi="Verdana"/>
          </w:rPr>
          <w:t>SystemAdministration/Procedures</w:t>
        </w:r>
      </w:hyperlink>
      <w:r>
        <w:rPr>
          <w:rFonts w:ascii="Verdana" w:hAnsi="Verdana"/>
        </w:rPr>
        <w:t xml:space="preserve">. Každá procedura musí mít výslovný odkaz v Příručce bezpečnosti (Security Manual). </w:t>
      </w:r>
    </w:p>
    <w:p w:rsidR="00000000" w:rsidRDefault="00AE6FC2">
      <w:pPr>
        <w:pStyle w:val="Nadpis2"/>
        <w:rPr>
          <w:rFonts w:ascii="Verdana" w:hAnsi="Verdana"/>
        </w:rPr>
      </w:pPr>
      <w:r>
        <w:rPr>
          <w:rFonts w:ascii="Verdana" w:hAnsi="Verdana"/>
        </w:rPr>
        <w:t>2. FYZICKÁ BEZPEČNOST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2.1. Zařízení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CAcert hostuje klíčové servery ve vysoce bezpečném zařízení. Platí zde nezávislé ověřování fyzické a </w:t>
      </w:r>
      <w:r>
        <w:rPr>
          <w:rFonts w:ascii="Verdana" w:hAnsi="Verdana"/>
        </w:rPr>
        <w:t xml:space="preserve">přístupové bezpečnosti.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2.2. Fyzická aktiva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2.2.1. Počítače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Počítač budou před uvedením do provozu inventarizovány. Seznam inventáře musí být přístupný všem Inženýrům přístupu (Access Engineers) a všem Správcům systémů (Systems Administrators). Seznam m</w:t>
      </w:r>
      <w:r>
        <w:rPr>
          <w:rFonts w:ascii="Verdana" w:hAnsi="Verdana"/>
        </w:rPr>
        <w:t xml:space="preserve">usí podléhat změnovému řízení.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Každá jednotka bude jednoznačně a odlišně identifikována na všech viditelných stranách. Stroje budou uzavřeny v zabezpečeném zařízení (klece a/nebo uzamčené rošty [racks]).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2.2.1.1 Akvizice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Vybavení pro klíčové účely bude </w:t>
      </w:r>
      <w:r>
        <w:rPr>
          <w:rFonts w:ascii="Verdana" w:hAnsi="Verdana"/>
        </w:rPr>
        <w:t>získáno způsobem, který minimalizuje předakvizi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ní bezpečnostní riziko.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2.2.2. Služba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Vybavení, které je předmětem bezpečnostně rizikové služby, musí být ukryto/utajeno, je-li služba požadována. See also §2.2.3.3.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2.2.3. Média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2.2.3.1 Bezpečnostní opat</w:t>
      </w:r>
      <w:r>
        <w:rPr>
          <w:rFonts w:ascii="Verdana" w:hAnsi="Verdana"/>
        </w:rPr>
        <w:t xml:space="preserve">ření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Paměťová média (diskové jednotky, pásky, vyměnitelná média) je při akvizici inventarizováno a je sledováno jeho použití.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Nové paměťové médium (disk nebo vyměnitelné) bude před použitím bezpečně vymazáno a přeformátováno.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2.2.3.2 Paměť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Vyměnitelné </w:t>
      </w:r>
      <w:r>
        <w:rPr>
          <w:rFonts w:ascii="Verdana" w:hAnsi="Verdana"/>
        </w:rPr>
        <w:t xml:space="preserve">médium bude vždy bezpečně uloženo, i když se nepoužívá. Jednotky uchovávané pro opětné použití jsou před uložením bezpečně vymazány. Opětné použití smí být pouze v kritických systémech.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Nastane-li změna stavu média, zapíše se do deníku hlášení udávající n</w:t>
      </w:r>
      <w:r>
        <w:rPr>
          <w:rFonts w:ascii="Verdana" w:hAnsi="Verdana"/>
        </w:rPr>
        <w:t xml:space="preserve">ový stav.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2.2.3.3 Konec používání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Paměťová média, která obsahují kritická data a mají být ze služby odebrána, budou zničena nebo jinak zajištěna. Provést tyto kroky: </w:t>
      </w:r>
    </w:p>
    <w:p w:rsidR="00000000" w:rsidRDefault="00AE6FC2">
      <w:pPr>
        <w:numPr>
          <w:ilvl w:val="0"/>
          <w:numId w:val="5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Médium je bezpečně zničeno, </w:t>
      </w:r>
      <w:r>
        <w:rPr>
          <w:rFonts w:ascii="Verdana" w:hAnsi="Verdana"/>
          <w:b/>
          <w:bCs/>
        </w:rPr>
        <w:t>nebo</w:t>
      </w:r>
      <w:r>
        <w:rPr>
          <w:rFonts w:ascii="Verdana" w:hAnsi="Verdana"/>
        </w:rPr>
        <w:t xml:space="preserve"> </w:t>
      </w:r>
    </w:p>
    <w:p w:rsidR="00000000" w:rsidRDefault="00AE6FC2">
      <w:pPr>
        <w:numPr>
          <w:ilvl w:val="0"/>
          <w:numId w:val="5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Médium je bezpečně vymazáno a bezpečně uloženo.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Zázn</w:t>
      </w:r>
      <w:r>
        <w:rPr>
          <w:rFonts w:ascii="Verdana" w:hAnsi="Verdana"/>
        </w:rPr>
        <w:t xml:space="preserve">amy o bezpečném vymazání a metoda konečné likvidace bude sledována v inventáři aktiv. Když jde o kritická data, musí ukončení každého kroku označit dva systémoví správci.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2.3. Fyzický přístup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V souladu s principem dvojího řízení musí být na místě alespoň</w:t>
      </w:r>
      <w:r>
        <w:rPr>
          <w:rFonts w:ascii="Verdana" w:hAnsi="Verdana"/>
        </w:rPr>
        <w:t xml:space="preserve"> dvě osoby s oprávněním přístupu zároveň, aby mohl být fyzický přístup povolen.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2.3.1. Oprávnění přístupu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Přístup k fyzickému zařízení musí být autorizován.</w:t>
      </w:r>
      <w:r>
        <w:rPr>
          <w:rFonts w:ascii="Verdana" w:hAnsi="Verdana"/>
        </w:rPr>
        <w:t xml:space="preserve">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2.3.2. Profily přístupu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Příručka bezpečnosti musí uvádět různé profily přístupu. Alespoň jeden </w:t>
      </w:r>
      <w:r>
        <w:rPr>
          <w:rFonts w:ascii="Verdana" w:hAnsi="Verdana"/>
        </w:rPr>
        <w:t xml:space="preserve">Inženýr přístupu musí ve všech případech řídit přístup. Při logickém přístupu musí být přítomen aspoň jeden Správce systémů. Za přítomnosti Správce systémů je možný pouze nejzákladnější a nejbezpečnější přístup.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Neexistují žádná vlastní oprávnění k přístu</w:t>
      </w:r>
      <w:r>
        <w:rPr>
          <w:rFonts w:ascii="Verdana" w:hAnsi="Verdana"/>
        </w:rPr>
        <w:t xml:space="preserve">pu k datům. Správci systémů jsou oprávněni přistupovat k „syrovým“ datům podle těchto zásad. Nikdo další nesmí k „syrovým“ datům přistupovat. Všichni odpovídají za ochranu dat před přístupem neoprávněných osob.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2.3.3. Zaznamenávání přístupu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Všechny fyzic</w:t>
      </w:r>
      <w:r>
        <w:rPr>
          <w:rFonts w:ascii="Verdana" w:hAnsi="Verdana"/>
        </w:rPr>
        <w:t xml:space="preserve">ké přístupy jsou zaznamenány a hlášeny všem.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2.3.4. Nouzový přístup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Pro nouzový přístup nesmí existovat žádná procedura. Pokud podle úsudku Správce systémů je nezbytné získat nouzový přístup za účelem vyhnout se vážnému poškození, je nutno co nejdříve vy</w:t>
      </w:r>
      <w:r>
        <w:rPr>
          <w:rFonts w:ascii="Verdana" w:hAnsi="Verdana"/>
        </w:rPr>
        <w:t xml:space="preserve">hledat nezávislé oprávnění vydané arbitrem. Viz Zásady řešení sporů (DRP).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2.3.5. Kódy a zařízení fyzické bezpečnosti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Všichni pracovníci, kteří vlastní kódy fyzické bezpečnosti a zařízení (klíče), musí být oprávněni a dokumentováni. </w:t>
      </w:r>
    </w:p>
    <w:p w:rsidR="00000000" w:rsidRDefault="00AE6FC2">
      <w:pPr>
        <w:pStyle w:val="Nadpis2"/>
        <w:rPr>
          <w:rFonts w:ascii="Verdana" w:hAnsi="Verdana"/>
        </w:rPr>
      </w:pPr>
      <w:r>
        <w:rPr>
          <w:rFonts w:ascii="Verdana" w:hAnsi="Verdana"/>
        </w:rPr>
        <w:t>3. LOGICKÁ BEZPEČNOS</w:t>
      </w:r>
      <w:r>
        <w:rPr>
          <w:rFonts w:ascii="Verdana" w:hAnsi="Verdana"/>
        </w:rPr>
        <w:t>T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3.1. Síť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3.1.1. Infrastruktura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Současné a úplné diagramy fyzické a logické infrastruktury sítě CAcert jsou udržovány vedoucím týmu Správců systémů. Tyto diagramy obsahují popis kabeláže, podrobnosti konfigurace fyzických portů, očekávané / povolené smě</w:t>
      </w:r>
      <w:r>
        <w:rPr>
          <w:rFonts w:ascii="Verdana" w:hAnsi="Verdana"/>
        </w:rPr>
        <w:t xml:space="preserve">ry toku dat a všechny další stálé informace podle potřeby. Diagramy jsou revidovány a musí být při každé změně aktualizovány. </w:t>
      </w:r>
    </w:p>
    <w:p w:rsidR="00000000" w:rsidRDefault="00AE6FC2">
      <w:pPr>
        <w:pStyle w:val="Nadpis5"/>
        <w:rPr>
          <w:rFonts w:ascii="Verdana" w:hAnsi="Verdana"/>
        </w:rPr>
      </w:pPr>
      <w:r>
        <w:rPr>
          <w:rFonts w:ascii="Verdana" w:hAnsi="Verdana"/>
        </w:rPr>
        <w:t xml:space="preserve">3.1.1.1. Vnější konektivita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Zvenku jsou viditelné pouze takové služby, které jsou potřebné pro normální provoz; systémy a server</w:t>
      </w:r>
      <w:r>
        <w:rPr>
          <w:rFonts w:ascii="Verdana" w:hAnsi="Verdana"/>
        </w:rPr>
        <w:t>y, které nevyžadují přístup k Internetu pro svou normální činnost, nesmí takový přístup dostat. Stane-li se takový přístup dočasně potřebným pro nějaký oprávněný úkol správy, může být takový přístup udělen podle procedur správy systémů a musí být ohlášen a</w:t>
      </w:r>
      <w:r>
        <w:rPr>
          <w:rFonts w:ascii="Verdana" w:hAnsi="Verdana"/>
        </w:rPr>
        <w:t xml:space="preserve"> zaznamenán.</w:t>
      </w:r>
    </w:p>
    <w:p w:rsidR="00000000" w:rsidRDefault="00AE6FC2">
      <w:pPr>
        <w:pStyle w:val="Nadpis5"/>
        <w:rPr>
          <w:rFonts w:ascii="Verdana" w:hAnsi="Verdana"/>
        </w:rPr>
      </w:pPr>
      <w:r>
        <w:rPr>
          <w:rFonts w:ascii="Verdana" w:hAnsi="Verdana"/>
        </w:rPr>
        <w:t xml:space="preserve">3.1.1.2. Vnitřní konektivita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Vnitřní spojení systémů a serverů do infrastruktury CAcert jsou udržována na minimu nutnému pro rutinní operace. Každá nově požadovaná konektivita musí být vyžádána a schválena vedoucí týmu správců systému a pak s</w:t>
      </w:r>
      <w:r>
        <w:rPr>
          <w:rFonts w:ascii="Verdana" w:hAnsi="Verdana"/>
        </w:rPr>
        <w:t xml:space="preserve">e musí objevit v příslušném diagramu (diagramech) infrastruktury.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3.1.2. Operační konfigurace </w:t>
      </w:r>
    </w:p>
    <w:p w:rsidR="00000000" w:rsidRDefault="00AE6FC2">
      <w:pPr>
        <w:pStyle w:val="Nadpis5"/>
        <w:rPr>
          <w:rFonts w:ascii="Verdana" w:hAnsi="Verdana"/>
        </w:rPr>
      </w:pPr>
      <w:r>
        <w:rPr>
          <w:rFonts w:ascii="Verdana" w:hAnsi="Verdana"/>
        </w:rPr>
        <w:t>3.1.2.1. „Přítok“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Všechny porty, na nichž se očekává příchozí provoz, musí být dokumentovány; provoz do ostatních portů musí být blokován. Neočekávaný provoz mu</w:t>
      </w:r>
      <w:r>
        <w:rPr>
          <w:rFonts w:ascii="Verdana" w:hAnsi="Verdana"/>
        </w:rPr>
        <w:t xml:space="preserve">sí být zaznamenán jako výjimka. </w:t>
      </w:r>
    </w:p>
    <w:p w:rsidR="00000000" w:rsidRDefault="00AE6FC2">
      <w:pPr>
        <w:pStyle w:val="Nadpis5"/>
        <w:rPr>
          <w:rFonts w:ascii="Verdana" w:hAnsi="Verdana"/>
        </w:rPr>
      </w:pPr>
      <w:r>
        <w:rPr>
          <w:rFonts w:ascii="Verdana" w:hAnsi="Verdana"/>
        </w:rPr>
        <w:t>3.1.2.2. „Výtok“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Veškerý zahájený odchozí provoz musí být dokumentován; provoz na jiná místa určení musí být blokován. Neočekávaný provoz musí být zaznamenán jako výjimka.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3.1.3. Detekce narušení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Záznamy jsou (manuálně ne</w:t>
      </w:r>
      <w:r>
        <w:rPr>
          <w:rFonts w:ascii="Verdana" w:hAnsi="Verdana"/>
        </w:rPr>
        <w:t>bo automaticky) pravidelně zkoumán na neobvyklé vzorky a/nebo provoz; anomálie jsou zkoumány, jakmile se vyskytnou a jsou hlášeny odpovědným osobám téměř v reálném čase (například textová hlášení, e-mail) a co nejdříve prozkoumány. Podezřelé aktivity, kter</w:t>
      </w:r>
      <w:r>
        <w:rPr>
          <w:rFonts w:ascii="Verdana" w:hAnsi="Verdana"/>
        </w:rPr>
        <w:t xml:space="preserve">é mohou indikovat skutečné narušení systému nebo vniknutí do něj, spustí protokol odpovědi na incident, popsaný v sekci 5.1.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3.2. Operační systém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Jakýkoli operační systém použitý na strojích - kritických serverech musí být dostupný pod softwarovou licenc</w:t>
      </w:r>
      <w:r>
        <w:rPr>
          <w:rFonts w:ascii="Verdana" w:hAnsi="Verdana"/>
        </w:rPr>
        <w:t>í open-source schválenou OSI.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3.2.1. Šifrování disku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Jakýkoli operační systém použitý na kritických serverových strojích musí podporovat softwarové šifrování celého disku nebo diskového oddílu, a tato možnost šifrování musí být zapnuta pro všechny relevan</w:t>
      </w:r>
      <w:r>
        <w:rPr>
          <w:rFonts w:ascii="Verdana" w:hAnsi="Verdana"/>
        </w:rPr>
        <w:t xml:space="preserve">tní disky nebo oddíly při první instalaci operačního systému na daném stroji.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3.2.2. Operační konfigurace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Servery musí zapnout pouze ty funkce operačního systému, které jsou nutné k podpoře potřebných služeb. Možnosti a „balíčky“ vybrané při instalaci op</w:t>
      </w:r>
      <w:r>
        <w:rPr>
          <w:rFonts w:ascii="Verdana" w:hAnsi="Verdana"/>
        </w:rPr>
        <w:t>eračního systému jsou dokumentovány. Nově instalované systémy musí prozkoumány k zajištění, že jsou aktivní pouze požadované služby a jejich funkčnost je omezena konfiguračními volbami. Veškerý požadovaný aplikační software musí používat podobné techniky k</w:t>
      </w:r>
      <w:r>
        <w:rPr>
          <w:rFonts w:ascii="Verdana" w:hAnsi="Verdana"/>
        </w:rPr>
        <w:t xml:space="preserve"> zajištění minimální vystavené stopy [tj. aby o sobě navenek prozradil co nejméně].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Dokumentaci pro instalaci a konfiguraci serverů s příslušnými softwarovými balíčky a konfiguracemi udržují Správci systémů.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3.2.3. Opravy-záplaty (patching)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Software použ</w:t>
      </w:r>
      <w:r>
        <w:rPr>
          <w:rFonts w:ascii="Verdana" w:hAnsi="Verdana"/>
        </w:rPr>
        <w:t>itý na provozních serverech musí být udržován aktuální vzhledem k opravám ovlivňujícím softwarovou bezpečnost. Aplikace oprav musí být schválena vedoucím týmu Správců systémů, plně dokumentována v denících a ohlášena e-mailem seznamu Správců systémů při sv</w:t>
      </w:r>
      <w:r>
        <w:rPr>
          <w:rFonts w:ascii="Verdana" w:hAnsi="Verdana"/>
        </w:rPr>
        <w:t xml:space="preserve">ém dokončení (viz §4.2). </w:t>
      </w:r>
    </w:p>
    <w:p w:rsidR="00000000" w:rsidRDefault="00AE6FC2">
      <w:pPr>
        <w:pStyle w:val="Nadpis5"/>
        <w:rPr>
          <w:rFonts w:ascii="Verdana" w:hAnsi="Verdana"/>
        </w:rPr>
      </w:pPr>
      <w:r>
        <w:rPr>
          <w:rFonts w:ascii="Verdana" w:hAnsi="Verdana"/>
        </w:rPr>
        <w:t xml:space="preserve">3.2.3.1. Nouzové „záplatování” (opravy) </w:t>
      </w:r>
    </w:p>
    <w:p w:rsidR="00000000" w:rsidRDefault="00AE6FC2">
      <w:pPr>
        <w:pStyle w:val="NormalWeb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Aplikace opravy je považována za </w:t>
      </w:r>
      <w:r>
        <w:rPr>
          <w:rFonts w:ascii="Verdana" w:hAnsi="Verdana"/>
          <w:i/>
          <w:iCs/>
        </w:rPr>
        <w:t>nouzovou,</w:t>
      </w:r>
      <w:r>
        <w:rPr>
          <w:rFonts w:ascii="Verdana" w:hAnsi="Verdana"/>
        </w:rPr>
        <w:t xml:space="preserve"> když vejde ve známost, že lze zneužít slabinu určité části softwaru (na serverech umožňujících přímý přístup místních uživatelů; nouzové místní zn</w:t>
      </w:r>
      <w:r>
        <w:rPr>
          <w:rFonts w:ascii="Verdana" w:hAnsi="Verdana"/>
        </w:rPr>
        <w:t>eužití může být také považováno za stav nouze). Aplikace oprav má v tomto případě nastat co nejdříve a obejít normální postup změn konfigurace. Vedoucí týmu Správců systémů musí buď schválit opravu, nebo nařídit nápravnou akci a oznámit případ založením sp</w:t>
      </w:r>
      <w:r>
        <w:rPr>
          <w:rFonts w:ascii="Verdana" w:hAnsi="Verdana"/>
        </w:rPr>
        <w:t>oru.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Deklarace nouzové opravné situace nemá nastávat pravidelně.  </w:t>
      </w:r>
      <w:r>
        <w:rPr>
          <w:rFonts w:ascii="Verdana" w:hAnsi="Verdana"/>
        </w:rPr>
        <w:t xml:space="preserve">Vedoucí týmu musí nouzové opravy </w:t>
      </w:r>
      <w:r>
        <w:rPr>
          <w:rFonts w:ascii="Verdana" w:hAnsi="Verdana"/>
        </w:rPr>
        <w:t xml:space="preserve">dokumentovat v pravidelných přehledech pro Výbor, nezávisle na založených sporech.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3.3. Aplikace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Žádosti na ad hoc dotazy do databáze aplikací pro pracovní </w:t>
      </w:r>
      <w:r>
        <w:rPr>
          <w:rFonts w:ascii="Verdana" w:hAnsi="Verdana"/>
        </w:rPr>
        <w:t xml:space="preserve">nebo podobné účely musí být schváleny arbitrem.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3.4. Řízení přístupu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Veškerý přístup ke kritickým údajům a službám je řízen a protokolován.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3.4.1. Přístup k aplikacím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Obecný přístup Členů je poskytován aplikací sloužící jen k tomu účelu. Obecně jsou fun</w:t>
      </w:r>
      <w:r>
        <w:rPr>
          <w:rFonts w:ascii="Verdana" w:hAnsi="Verdana"/>
        </w:rPr>
        <w:t xml:space="preserve">kce zpřístupněny podle bodů zaručení a podobnými metodami řízenými softwarovým systémem.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3.4.2. Zvláštní oprávnění</w:t>
      </w:r>
    </w:p>
    <w:p w:rsidR="00000000" w:rsidRDefault="00AE6FC2">
      <w:pPr>
        <w:pStyle w:val="NormalWeb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Přídavný nebo zvláštní přístup se uděluje podle oprávnění uvedených v těchto řídicích seznamech přístupu (viz §1.1.1):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4"/>
        <w:gridCol w:w="1304"/>
        <w:gridCol w:w="2215"/>
        <w:gridCol w:w="2355"/>
        <w:gridCol w:w="1808"/>
      </w:tblGrid>
      <w:tr w:rsidR="00000000">
        <w:tc>
          <w:tcPr>
            <w:tcW w:w="13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Název seznamu</w:t>
            </w:r>
          </w:p>
        </w:tc>
        <w:tc>
          <w:tcPr>
            <w:tcW w:w="13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Kdo</w:t>
            </w:r>
          </w:p>
        </w:tc>
        <w:tc>
          <w:tcPr>
            <w:tcW w:w="22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Úč</w:t>
            </w:r>
            <w:r>
              <w:rPr>
                <w:rFonts w:ascii="Verdana" w:hAnsi="Verdana"/>
                <w:b/>
                <w:bCs/>
              </w:rPr>
              <w:t>el přístupu</w:t>
            </w:r>
          </w:p>
        </w:tc>
        <w:tc>
          <w:tcPr>
            <w:tcW w:w="23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Vztah</w:t>
            </w:r>
          </w:p>
        </w:tc>
        <w:tc>
          <w:tcPr>
            <w:tcW w:w="180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</w:pPr>
            <w:r>
              <w:rPr>
                <w:rFonts w:ascii="Verdana" w:hAnsi="Verdana"/>
                <w:b/>
                <w:bCs/>
              </w:rPr>
              <w:t xml:space="preserve">Manažer </w:t>
            </w:r>
          </w:p>
        </w:tc>
      </w:tr>
      <w:tr w:rsidR="00000000">
        <w:tc>
          <w:tcPr>
            <w:tcW w:w="13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Seznam fyzického řízení</w:t>
            </w:r>
          </w:p>
        </w:tc>
        <w:tc>
          <w:tcPr>
            <w:tcW w:w="13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Inženýři přístupu</w:t>
            </w:r>
          </w:p>
        </w:tc>
        <w:tc>
          <w:tcPr>
            <w:tcW w:w="22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Řízení přístupu personálu k hardwaru</w:t>
            </w:r>
          </w:p>
        </w:tc>
        <w:tc>
          <w:tcPr>
            <w:tcW w:w="23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bez jiných rolí </w:t>
            </w:r>
          </w:p>
        </w:tc>
        <w:tc>
          <w:tcPr>
            <w:tcW w:w="180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</w:pPr>
            <w:r>
              <w:rPr>
                <w:rFonts w:ascii="Verdana" w:hAnsi="Verdana"/>
              </w:rPr>
              <w:t>Vedoucí týmu přístupu</w:t>
            </w:r>
          </w:p>
        </w:tc>
      </w:tr>
      <w:tr w:rsidR="00000000">
        <w:tc>
          <w:tcPr>
            <w:tcW w:w="13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Seznam fyzického přístupu</w:t>
            </w:r>
          </w:p>
        </w:tc>
        <w:tc>
          <w:tcPr>
            <w:tcW w:w="13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Správci systémů</w:t>
            </w:r>
          </w:p>
        </w:tc>
        <w:tc>
          <w:tcPr>
            <w:tcW w:w="22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Úroveň hardwaru pro instalaci a obnovu ze zálohy</w:t>
            </w:r>
          </w:p>
        </w:tc>
        <w:tc>
          <w:tcPr>
            <w:tcW w:w="23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Výhradně s Inženýr</w:t>
            </w:r>
            <w:r>
              <w:rPr>
                <w:rFonts w:ascii="Verdana" w:hAnsi="Verdana"/>
              </w:rPr>
              <w:t>y přístupu a Poradci ohledně softwaru</w:t>
            </w:r>
          </w:p>
        </w:tc>
        <w:tc>
          <w:tcPr>
            <w:tcW w:w="180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</w:pPr>
            <w:r>
              <w:rPr>
                <w:rFonts w:ascii="Verdana" w:hAnsi="Verdana"/>
              </w:rPr>
              <w:t xml:space="preserve">Vedoucí týmu Správců systémů </w:t>
            </w:r>
          </w:p>
        </w:tc>
      </w:tr>
      <w:tr w:rsidR="00000000">
        <w:tc>
          <w:tcPr>
            <w:tcW w:w="13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Seznam přístupu SSL</w:t>
            </w:r>
          </w:p>
        </w:tc>
        <w:tc>
          <w:tcPr>
            <w:tcW w:w="13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Správci systémů </w:t>
            </w:r>
          </w:p>
        </w:tc>
        <w:tc>
          <w:tcPr>
            <w:tcW w:w="22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Úroveň Unix shellu / účtu /</w:t>
            </w:r>
          </w:p>
        </w:tc>
        <w:tc>
          <w:tcPr>
            <w:tcW w:w="23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Standardně všichni na Seznamu fyzického přístupu </w:t>
            </w:r>
          </w:p>
        </w:tc>
        <w:tc>
          <w:tcPr>
            <w:tcW w:w="180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</w:pPr>
            <w:r>
              <w:rPr>
                <w:rFonts w:ascii="Verdana" w:hAnsi="Verdana"/>
              </w:rPr>
              <w:t xml:space="preserve">Vedoucí týmu Správců systémů </w:t>
            </w:r>
          </w:p>
        </w:tc>
      </w:tr>
      <w:tr w:rsidR="00000000">
        <w:tc>
          <w:tcPr>
            <w:tcW w:w="13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Seznam přístupu k úložišti</w:t>
            </w:r>
          </w:p>
        </w:tc>
        <w:tc>
          <w:tcPr>
            <w:tcW w:w="13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Poradci ohledn</w:t>
            </w:r>
            <w:r>
              <w:rPr>
                <w:rFonts w:ascii="Verdana" w:hAnsi="Verdana"/>
              </w:rPr>
              <w:t>ě softwaru</w:t>
            </w:r>
          </w:p>
        </w:tc>
        <w:tc>
          <w:tcPr>
            <w:tcW w:w="22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Změna úložiště zdrojového kódu</w:t>
            </w:r>
          </w:p>
        </w:tc>
        <w:tc>
          <w:tcPr>
            <w:tcW w:w="23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Výhradně s Inženýry přístupu a Správci systémů</w:t>
            </w:r>
          </w:p>
        </w:tc>
        <w:tc>
          <w:tcPr>
            <w:tcW w:w="180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</w:pPr>
            <w:r>
              <w:rPr>
                <w:rFonts w:ascii="Verdana" w:hAnsi="Verdana"/>
              </w:rPr>
              <w:t>Vedoucí týmu Poradců ohledně Softwaru</w:t>
            </w:r>
          </w:p>
        </w:tc>
      </w:tr>
      <w:tr w:rsidR="00000000">
        <w:tc>
          <w:tcPr>
            <w:tcW w:w="13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Seznam přístupu podpory</w:t>
            </w:r>
          </w:p>
        </w:tc>
        <w:tc>
          <w:tcPr>
            <w:tcW w:w="13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Inženýr podpory</w:t>
            </w:r>
          </w:p>
        </w:tc>
        <w:tc>
          <w:tcPr>
            <w:tcW w:w="22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Funkce podpory ve webové aplikaci</w:t>
            </w:r>
          </w:p>
        </w:tc>
        <w:tc>
          <w:tcPr>
            <w:tcW w:w="23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00000" w:rsidRDefault="00AE6FC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Výhradně s Inženýry přístupu a Správci systémů</w:t>
            </w:r>
          </w:p>
        </w:tc>
        <w:tc>
          <w:tcPr>
            <w:tcW w:w="180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CC"/>
            <w:vAlign w:val="center"/>
          </w:tcPr>
          <w:p w:rsidR="00000000" w:rsidRDefault="00AE6FC2">
            <w:pPr>
              <w:jc w:val="center"/>
            </w:pPr>
            <w:r>
              <w:rPr>
                <w:rFonts w:ascii="Verdana" w:hAnsi="Verdana"/>
              </w:rPr>
              <w:t>Vedoucí</w:t>
            </w:r>
            <w:r>
              <w:rPr>
                <w:rFonts w:ascii="Verdana" w:hAnsi="Verdana"/>
              </w:rPr>
              <w:t xml:space="preserve"> týmu podpory</w:t>
            </w:r>
          </w:p>
        </w:tc>
      </w:tr>
    </w:tbl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Všechny změny personálu uvedených seznamů musí schválit Výbor.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3.4.3. Ověření totožnosti (identifikace, authentication)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Kde je to možné, použijí se silné metody identifikace. Všechna schémata identifikace musí být dokumentována.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3.4.4. Ode</w:t>
      </w:r>
      <w:r>
        <w:rPr>
          <w:rFonts w:ascii="Verdana" w:hAnsi="Verdana"/>
        </w:rPr>
        <w:t>brání přístupu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Akce vedoující k ukončení musí být dokumentovány. Viz §9.1.7. </w:t>
      </w:r>
    </w:p>
    <w:p w:rsidR="00000000" w:rsidRDefault="00AE6FC2">
      <w:pPr>
        <w:pStyle w:val="Nadpis2"/>
        <w:rPr>
          <w:rFonts w:ascii="Verdana" w:hAnsi="Verdana"/>
        </w:rPr>
      </w:pPr>
      <w:r>
        <w:rPr>
          <w:rFonts w:ascii="Verdana" w:hAnsi="Verdana"/>
        </w:rPr>
        <w:t xml:space="preserve">4. PROVOZNÍ BEZPEČNOST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4.1. Správa systému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Primární úkoly Správy systémů se provádějí podle principu „čtyř očí“. Tyto úkoly jsou: ověření výkonnosti záloh, aplikace oprav softw</w:t>
      </w:r>
      <w:r>
        <w:rPr>
          <w:rFonts w:ascii="Verdana" w:hAnsi="Verdana"/>
        </w:rPr>
        <w:t xml:space="preserve">aru, vytvoření a smazání účtu a údržba hardwaru.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4.1.1. Privilegvané účty a hesla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Přístup k privilegovaným účtům (účet správce „root“ a uživatelský účet pomocí SSH nebo konsoly) musí být přísně řízen. Hesla a privátní klíče SSH použité pro vstup do systém</w:t>
      </w:r>
      <w:r>
        <w:rPr>
          <w:rFonts w:ascii="Verdana" w:hAnsi="Verdana"/>
        </w:rPr>
        <w:t xml:space="preserve">ů musí být ve všech případech utajena před správci systémů CAcert. </w:t>
      </w:r>
    </w:p>
    <w:p w:rsidR="00000000" w:rsidRDefault="00AE6FC2">
      <w:pPr>
        <w:pStyle w:val="Nadpis5"/>
        <w:rPr>
          <w:rFonts w:ascii="Verdana" w:hAnsi="Verdana"/>
        </w:rPr>
      </w:pPr>
      <w:r>
        <w:rPr>
          <w:rFonts w:ascii="Verdana" w:hAnsi="Verdana"/>
        </w:rPr>
        <w:t>4.1.1.1. Oprávnění uživatelé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Pro přístup k účtům jsou oprávněni pouze Správci systémů uvedení na seznamech přístupů v §3.4.2. Vedoucí týmu Správců systémů může dočasně povolit Poradcům sof</w:t>
      </w:r>
      <w:r>
        <w:rPr>
          <w:rFonts w:ascii="Verdana" w:hAnsi="Verdana"/>
        </w:rPr>
        <w:t xml:space="preserve">twaru přístup k aplikaci pomocí SSH za účelem hloubkového ladění, nebo na zvláštní příkaz arbitra. </w:t>
      </w:r>
    </w:p>
    <w:p w:rsidR="00000000" w:rsidRDefault="00AE6FC2">
      <w:pPr>
        <w:pStyle w:val="Nadpis5"/>
        <w:rPr>
          <w:rFonts w:ascii="Verdana" w:hAnsi="Verdana"/>
        </w:rPr>
      </w:pPr>
      <w:r>
        <w:rPr>
          <w:rFonts w:ascii="Verdana" w:hAnsi="Verdana"/>
        </w:rPr>
        <w:t>4.1.1.2. Přístup k systémům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Všechny přístupy jsou zabezpečené, žurnálované a monitorované. </w:t>
      </w:r>
    </w:p>
    <w:p w:rsidR="00000000" w:rsidRDefault="00AE6FC2">
      <w:pPr>
        <w:pStyle w:val="Nadpis5"/>
        <w:rPr>
          <w:rFonts w:ascii="Verdana" w:hAnsi="Verdana"/>
        </w:rPr>
      </w:pPr>
      <w:r>
        <w:rPr>
          <w:rFonts w:ascii="Verdana" w:hAnsi="Verdana"/>
        </w:rPr>
        <w:t>4.1.1.3. Změny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Procerura pro změnu hesel a klíčů SSH je dokument</w:t>
      </w:r>
      <w:r>
        <w:rPr>
          <w:rFonts w:ascii="Verdana" w:hAnsi="Verdana"/>
        </w:rPr>
        <w:t xml:space="preserve">ována.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4.1.2. Požadovaná doba odezvy týmu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Doby odpovědi jsou dokumentovány pro plánování obnovy z havárie (Disaster Recovery). Viz §6.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4.1.3. Změna procedur správy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Všechny změny systémové konfigurace musí být zaznamenány a hlášeny v pravidelných přehlede</w:t>
      </w:r>
      <w:r>
        <w:rPr>
          <w:rFonts w:ascii="Verdana" w:hAnsi="Verdana"/>
        </w:rPr>
        <w:t xml:space="preserve">ch Výboru CAcertu.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4.1.4. Outsourcing (vnější správa a dohled)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4.2. Vedení žurnálu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4.2.1. Pokrytí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Všechny citlivé události musí být spolehlivě zaznamenány. Záznamy budou zrušeny po uplynutí doby dokumentované v Příručce bezpečnosti.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4.2.2. Přístup a za</w:t>
      </w:r>
      <w:r>
        <w:rPr>
          <w:rFonts w:ascii="Verdana" w:hAnsi="Verdana"/>
        </w:rPr>
        <w:t xml:space="preserve">bezpečení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Přístup k žurnálům musí být omezen. Bezpečnost záznamů bude dokumentována. Také doba uchovávání žurnálů musí být dokumentována.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4.2.3. Automatizované žurnály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Záznam žurnálů bude automatizován a k zálohám se použijí příslušné automatizované sys</w:t>
      </w:r>
      <w:r>
        <w:rPr>
          <w:rFonts w:ascii="Verdana" w:hAnsi="Verdana"/>
        </w:rPr>
        <w:t xml:space="preserve">témem poskytnuté nástroje. Automatizované záznamy budou periodicky prohlíženy; podezřelé události budou označeny a včas prozkoumány.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4.2.4. Provozní (ruční) záznamy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Změny konfigurace, ať jakkoli malé, musí být zapsány.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Všechny fyzické návštěvy musí být </w:t>
      </w:r>
      <w:r>
        <w:rPr>
          <w:rFonts w:ascii="Verdana" w:hAnsi="Verdana"/>
        </w:rPr>
        <w:t xml:space="preserve">zapsány; návštěvník a Inženýr přístupu podají hlášení.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4.3. Záloha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Procedury pro všechny zálohy musí být dokumentovány podle následujících pod-odstavců.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4.3.1. Typ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Je třeba pořizovat provozní zálohy a zálohy pro obnovu po havárii (disaster recovery). P</w:t>
      </w:r>
      <w:r>
        <w:rPr>
          <w:rFonts w:ascii="Verdana" w:hAnsi="Verdana"/>
        </w:rPr>
        <w:t xml:space="preserve">rovozní zálohy mohou být on-line a místní. Zálohy pro případ havárie musí být off-line a vzdálené.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4.3.2. Četnost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4.3.3. Paměť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Zálohy musí být chráněny na téže úrovni jako samotné kritické systémy. Zálohy pro případ havárie mohou být distribuovány.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4.3</w:t>
      </w:r>
      <w:r>
        <w:rPr>
          <w:rFonts w:ascii="Verdana" w:hAnsi="Verdana"/>
        </w:rPr>
        <w:t xml:space="preserve">.4. Doba použití a opětovné použití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Viz §2.2.3.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4.3.5. Šifrování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Zálohy musí být zašifrovány a musí být přenášeny pouze zabezpečenými kanály. Zálohy uložené mimo sídlo musí být dvojitě zašifrovány s použitím různých metod.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4.3.6. Ověřování záloh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K ově</w:t>
      </w:r>
      <w:r>
        <w:rPr>
          <w:rFonts w:ascii="Verdana" w:hAnsi="Verdana"/>
        </w:rPr>
        <w:t xml:space="preserve">ření zálohy je třeba dvou Správců systému CAcert. Pokud jsou klíč a záloha pohromadě, musí být dodržen princip čtyř očí. Další účely kromě ověření úspěšné zálohy viz dále.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4.3.7. Správa klíčů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Zašifrované klíče musí bezpečně uložit Správci systémů CAcert.</w:t>
      </w:r>
      <w:r>
        <w:rPr>
          <w:rFonts w:ascii="Verdana" w:hAnsi="Verdana"/>
        </w:rPr>
        <w:t xml:space="preserve"> S příručkami zálohování musí být uložena i papírová dokumentace.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4.3.8. Čtení záloh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Podmínky a procedury pro zkoumání záloh musí být dokumentovány a být pod dohledem arbitra, jsou-li použity pro jiné účely než ověření a obnova.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4.4. Doba uložení dat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4</w:t>
      </w:r>
      <w:r>
        <w:rPr>
          <w:rFonts w:ascii="Verdana" w:hAnsi="Verdana"/>
        </w:rPr>
        <w:t xml:space="preserve">.4.1. Uživatelská data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Ukončení dat uživatele je pod řízením arbitra. Viz CCA.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4.4.2. Systémové žurnály (logs)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Viz §4.2.1.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4.4.3. Hlášení incidentů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Viz §5.6. </w:t>
      </w:r>
    </w:p>
    <w:p w:rsidR="00000000" w:rsidRDefault="00AE6FC2">
      <w:pPr>
        <w:pStyle w:val="Nadpis2"/>
        <w:rPr>
          <w:rFonts w:ascii="Verdana" w:hAnsi="Verdana"/>
        </w:rPr>
      </w:pPr>
      <w:r>
        <w:rPr>
          <w:rFonts w:ascii="Verdana" w:hAnsi="Verdana"/>
        </w:rPr>
        <w:t>5. ODEZVA NA INCIDENT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5.1. Incidenty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5.2. Detekce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Standard pro monitorování, výstrahy a hlá</w:t>
      </w:r>
      <w:r>
        <w:rPr>
          <w:rFonts w:ascii="Verdana" w:hAnsi="Verdana"/>
        </w:rPr>
        <w:t>šení musí být dokumentován.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5.3. Okamžitá akce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5.3.1. Závažnost a priorita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Při zjištění incidentu se musí provést počáteční odhad závažnosti a priority.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5.3.2. Komunikace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Počáteční hlášení musí jít jako oběžník.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Pro přímou podporu při vysoké prioritě n</w:t>
      </w:r>
      <w:r>
        <w:rPr>
          <w:rFonts w:ascii="Verdana" w:hAnsi="Verdana"/>
        </w:rPr>
        <w:t>ebo vysoké závažnosti incidentu bude založeno komunikační fórum.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5.3.3. Eskalace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Bude založen proces eskalace pro účely přehledu a správy, úměrně k závažnosti a prioritě. Přehled začíná „čtyřma očima“ a končí u arbitra. Správa začíná vedoucím týmu a končí</w:t>
      </w:r>
      <w:r>
        <w:rPr>
          <w:rFonts w:ascii="Verdana" w:hAnsi="Verdana"/>
        </w:rPr>
        <w:t xml:space="preserve"> u Výboru.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5.4. Vyšetřování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Incidenty musí být vyšetřeny. Vyšetřování musí být dokumentováno. Je-li závažnost incidentu vysoká, musí být důkaz zabezpečen a eskalován arbitrovi.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5.5. Odezva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5.6. Hlášení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Hlášení o incidentu musí být publikováno. Hlášení </w:t>
      </w:r>
      <w:r>
        <w:rPr>
          <w:rFonts w:ascii="Verdana" w:hAnsi="Verdana"/>
        </w:rPr>
        <w:t xml:space="preserve">incidentu se píše v závěru vyšetřování. K dokumentaci vyšetřování bude připojena jeho úplná kopie. Citlivé údaje mohou být vytaženy may be do přílohy hlášení, do níž bude omezen přístup. Vedoucí týmu Správců systémů odpovídá za publikaci a údržbu.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Inciden</w:t>
      </w:r>
      <w:r>
        <w:rPr>
          <w:rFonts w:ascii="Verdana" w:hAnsi="Verdana"/>
        </w:rPr>
        <w:t xml:space="preserve">ty nejsou obvykle utajené ani důvěrné a informace o postupu jsou publikovány co nejdříve. Existence události, způsob ani metody jejího zpracování nemusí být utajeny. Viz §9.5. </w:t>
      </w:r>
    </w:p>
    <w:p w:rsidR="00000000" w:rsidRDefault="00AE6FC2">
      <w:pPr>
        <w:pStyle w:val="Nadpis2"/>
        <w:rPr>
          <w:rFonts w:ascii="Verdana" w:hAnsi="Verdana"/>
        </w:rPr>
      </w:pPr>
      <w:r>
        <w:rPr>
          <w:rFonts w:ascii="Verdana" w:hAnsi="Verdana"/>
        </w:rPr>
        <w:t>6. OBNOVA PO HAVÁRII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Za obnovu po havárii odpovídá Výbor CAcert, Inc.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6.1. Pro</w:t>
      </w:r>
      <w:r>
        <w:rPr>
          <w:rFonts w:ascii="Verdana" w:hAnsi="Verdana"/>
        </w:rPr>
        <w:t xml:space="preserve">vozní procesy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Výbor musí vytvořit a udržovat dokumentaci provozních procesů. Na tomto seznamu musí být určeny jádrové procesy pro účely kontinuity procesu / obnovy po havárii.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6.2. Časy obnovy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Výbor identifikuje standardní časy pro všechny procesy a mus</w:t>
      </w:r>
      <w:r>
        <w:rPr>
          <w:rFonts w:ascii="Verdana" w:hAnsi="Verdana"/>
        </w:rPr>
        <w:t xml:space="preserve">í stanovit maximální přípustné výpadky a cílové doby obnovy jádrových procesů.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6.3. Plán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Výbor musí mít základní plán obnovy.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6.4. Seznam klíčových osob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Výbor musí udržovat seznam klíčových osob s veškerými potřebnými informacemi. Viz §10.1. Seznam mus</w:t>
      </w:r>
      <w:r>
        <w:rPr>
          <w:rFonts w:ascii="Verdana" w:hAnsi="Verdana"/>
        </w:rPr>
        <w:t xml:space="preserve">í být dostupný, i když infrastruktura CAcertu není přístupná. </w:t>
      </w:r>
    </w:p>
    <w:p w:rsidR="00000000" w:rsidRDefault="00AE6FC2">
      <w:pPr>
        <w:pStyle w:val="Nadpis2"/>
        <w:rPr>
          <w:rFonts w:ascii="Verdana" w:hAnsi="Verdana"/>
        </w:rPr>
      </w:pPr>
      <w:r>
        <w:rPr>
          <w:rFonts w:ascii="Verdana" w:hAnsi="Verdana"/>
        </w:rPr>
        <w:t>7. POSOUZENÍ SOFTWARU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Tým posuzování softwaru odpovídá za bezpečnost a údržbu kódu.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7.1. Autorita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Zdrojový kód je podle Konfigurace – řídicí specifikace (CCS). Přídavky k týmu jsou předmětem </w:t>
      </w:r>
      <w:r>
        <w:rPr>
          <w:rFonts w:ascii="Verdana" w:hAnsi="Verdana"/>
        </w:rPr>
        <w:t xml:space="preserve">schválení Výborem. Viz §3.4.2.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7.2. Úkoly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Primární úkoly posuzovatelů softwaru jsou: </w:t>
      </w:r>
    </w:p>
    <w:p w:rsidR="00000000" w:rsidRDefault="00AE6FC2">
      <w:pPr>
        <w:numPr>
          <w:ilvl w:val="0"/>
          <w:numId w:val="6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Keep the code secure in its operation, </w:t>
      </w:r>
    </w:p>
    <w:p w:rsidR="00000000" w:rsidRDefault="00AE6FC2">
      <w:pPr>
        <w:numPr>
          <w:ilvl w:val="0"/>
          <w:numId w:val="6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Fix security bugs, including incidents, </w:t>
      </w:r>
    </w:p>
    <w:p w:rsidR="00000000" w:rsidRDefault="00AE6FC2">
      <w:pPr>
        <w:numPr>
          <w:ilvl w:val="0"/>
          <w:numId w:val="6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Audit, Verify and sign-off proposed patches, </w:t>
      </w:r>
    </w:p>
    <w:p w:rsidR="00000000" w:rsidRDefault="00AE6FC2">
      <w:pPr>
        <w:numPr>
          <w:ilvl w:val="0"/>
          <w:numId w:val="6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Provide guidance for architecture,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Softw</w:t>
      </w:r>
      <w:r>
        <w:rPr>
          <w:rFonts w:ascii="Verdana" w:hAnsi="Verdana"/>
        </w:rPr>
        <w:t xml:space="preserve">are assessment is not primarily tasked to write the code. In principle, anyone can submit code changes for approval.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7.3. Repository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7.4. Prohlídka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Vedoucí týmu nebo jeho stanovený zástupce odhlašuje opravy. Každá změna softwaru musí být posouzena jinou</w:t>
      </w:r>
      <w:r>
        <w:rPr>
          <w:rFonts w:ascii="Verdana" w:hAnsi="Verdana"/>
        </w:rPr>
        <w:t xml:space="preserve"> osobou než autorem. Autor a odepisující osoby musí být zaznamenány do deníku. Čím riskantnější je zdroj, tím více prohlídek je nutno dělat.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7.5. Test a chyby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Tým softwarových poradců udržuje testovací systém. Každá oprava bude vytvořena a testována. Stav</w:t>
      </w:r>
      <w:r>
        <w:rPr>
          <w:rFonts w:ascii="Verdana" w:hAnsi="Verdana"/>
        </w:rPr>
        <w:t xml:space="preserve"> testu každé opravy musí být zaznamenán.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Tým posouzení softwaru udržuje systém registrace chyb. Primární komunikace prochází tímto systémem. Přístup správce je třeba udělit všem Poradcům softwaru, vývojářům softwaru a Správcům systému. Přístup pro předlož</w:t>
      </w:r>
      <w:r>
        <w:rPr>
          <w:rFonts w:ascii="Verdana" w:hAnsi="Verdana"/>
        </w:rPr>
        <w:t xml:space="preserve">ení chyby bude poskytnut každému Členu, který o něj požádá.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7.6. Výroba </w:t>
      </w:r>
    </w:p>
    <w:p w:rsidR="00000000" w:rsidRDefault="00AE6FC2">
      <w:pPr>
        <w:pStyle w:val="Nadpis2"/>
        <w:rPr>
          <w:rFonts w:ascii="Verdana" w:hAnsi="Verdana"/>
        </w:rPr>
      </w:pPr>
      <w:r>
        <w:rPr>
          <w:rFonts w:ascii="Verdana" w:hAnsi="Verdana"/>
        </w:rPr>
        <w:t>8. PODPORA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8.1. Autorita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Softwarové rozhraní obsahuje funkce pro Inženýra podpory. Přístup ke zvláštním funkcím podléhá přísné kontrole. Přidávaní členové týmu podléhají schválení V</w:t>
      </w:r>
      <w:r>
        <w:rPr>
          <w:rFonts w:ascii="Verdana" w:hAnsi="Verdana"/>
        </w:rPr>
        <w:t xml:space="preserve">ýborem a funkce softwaru podléhají Konfiguraci – řídicí specifikaci (CCS). Viz §3.4.2.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Inženýři podpory nemají žádnou vlastní autoritu provést jakoukoli akci, musí získat autoritu případ od případu. Autorita vyžadovaná každým případem musí být vedena těmi</w:t>
      </w:r>
      <w:r>
        <w:rPr>
          <w:rFonts w:ascii="Verdana" w:hAnsi="Verdana"/>
        </w:rPr>
        <w:t xml:space="preserve">to zásadami nebo Příručkou bezpečnosti nebo jiným zjevně aplikovatelným dokumentem. Není-li Členova autorita zpochybněna, může Člen tuto autoritu poskytnout. Pokud ne, je třeba vyžádat si arbitrovu autoritu.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Inženýři podpory odpovídají za dodržování zásad</w:t>
      </w:r>
      <w:r>
        <w:rPr>
          <w:rFonts w:ascii="Verdana" w:hAnsi="Verdana"/>
        </w:rPr>
        <w:t xml:space="preserve"> a praktik.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8.2. Odpovědnosti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Inženýři podpory mají tyto odpovědnosti: </w:t>
      </w:r>
    </w:p>
    <w:p w:rsidR="00000000" w:rsidRDefault="00AE6FC2">
      <w:pPr>
        <w:numPr>
          <w:ilvl w:val="0"/>
          <w:numId w:val="7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Obnovit účet člena podle dokumentace v Příručce bezpečnosti. </w:t>
      </w:r>
    </w:p>
    <w:p w:rsidR="00000000" w:rsidRDefault="00AE6FC2">
      <w:pPr>
        <w:numPr>
          <w:ilvl w:val="0"/>
          <w:numId w:val="7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Odpověď na všeobecné žádosti Čenů o informace nebo vysvětlení. Inženýři podpory nemohou vytvořit závazné prohlášení. Odp</w:t>
      </w:r>
      <w:r>
        <w:rPr>
          <w:rFonts w:ascii="Verdana" w:hAnsi="Verdana"/>
        </w:rPr>
        <w:t>ovědi musí být založeny na zásadách a praktikách.</w:t>
      </w:r>
    </w:p>
    <w:p w:rsidR="00000000" w:rsidRDefault="00AE6FC2">
      <w:pPr>
        <w:numPr>
          <w:ilvl w:val="0"/>
          <w:numId w:val="7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Další úkoly a odpovědnosti specifikované jinými zásadami, například Zásadami řešení sporů (DRP).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8.3. Kanály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Podporu lze vždy vyžádat e-mailem u support(zavináč)cacert(tečka)org. Jiné kanály lze zpřístupni</w:t>
      </w:r>
      <w:r>
        <w:rPr>
          <w:rFonts w:ascii="Verdana" w:hAnsi="Verdana"/>
        </w:rPr>
        <w:t xml:space="preserve">t a dokumentovat v Příručce bezpečnosti.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8.4. Záznamy a deníky (žurnály, logs)</w:t>
      </w:r>
    </w:p>
    <w:p w:rsidR="00000000" w:rsidRDefault="00AE6FC2">
      <w:pPr>
        <w:numPr>
          <w:ilvl w:val="0"/>
          <w:numId w:val="8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Použití rozhraní s omezeným přístupem  musí být zapsáno do deníku. </w:t>
      </w:r>
    </w:p>
    <w:p w:rsidR="00000000" w:rsidRDefault="00AE6FC2">
      <w:pPr>
        <w:numPr>
          <w:ilvl w:val="0"/>
          <w:numId w:val="8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Všechny kanály podpory budou zaneseny do deníku. </w:t>
      </w:r>
    </w:p>
    <w:p w:rsidR="00000000" w:rsidRDefault="00AE6FC2">
      <w:pPr>
        <w:numPr>
          <w:ilvl w:val="0"/>
          <w:numId w:val="8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Soukromé žádosti o podporu je nutno ohlašovat v příslušnýc</w:t>
      </w:r>
      <w:r>
        <w:rPr>
          <w:rFonts w:ascii="Verdana" w:hAnsi="Verdana"/>
        </w:rPr>
        <w:t>h kanálech a také tam zaznamenávány (například CC [Carbon Copy v e-mailu]).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8.5. Arbitráž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Inženýři podpory předávají dotazy vyžadující autoritu arbitrovi a mohou také být být povoláni působit jako výchozí správci/manažeři případů. Viz Zásady řešení sporů (</w:t>
      </w:r>
      <w:r>
        <w:rPr>
          <w:rFonts w:ascii="Verdana" w:hAnsi="Verdana"/>
        </w:rPr>
        <w:t xml:space="preserve">DRP) a </w:t>
      </w:r>
      <w:hyperlink r:id="rId9" w:history="1">
        <w:r>
          <w:rPr>
            <w:rStyle w:val="Hypertextovodkaz"/>
            <w:rFonts w:ascii="Verdana" w:hAnsi="Verdana"/>
          </w:rPr>
          <w:t>Příručka manažera případu.</w:t>
        </w:r>
      </w:hyperlink>
      <w:r>
        <w:rPr>
          <w:rFonts w:ascii="Verdana" w:hAnsi="Verdana"/>
        </w:rPr>
        <w:t xml:space="preserve"> Inženýři podpory musí znát tato témata, i když nejsou v seznamu arbitrů nebo manažerů případů.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8.6. Odkazy</w:t>
      </w:r>
    </w:p>
    <w:p w:rsidR="00000000" w:rsidRDefault="00AE6FC2">
      <w:pPr>
        <w:pStyle w:val="Nadpis2"/>
        <w:rPr>
          <w:rFonts w:ascii="Verdana" w:hAnsi="Verdana"/>
        </w:rPr>
      </w:pPr>
      <w:r>
        <w:rPr>
          <w:rFonts w:ascii="Verdana" w:hAnsi="Verdana"/>
        </w:rPr>
        <w:t>9. ADMINISTRATIVA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9.1. Per</w:t>
      </w:r>
      <w:r>
        <w:rPr>
          <w:rFonts w:ascii="Verdana" w:hAnsi="Verdana"/>
        </w:rPr>
        <w:t>sonální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9.1.1. Role a odpovědnosti</w:t>
      </w:r>
    </w:p>
    <w:p w:rsidR="00000000" w:rsidRDefault="00AE6FC2">
      <w:pPr>
        <w:numPr>
          <w:ilvl w:val="0"/>
          <w:numId w:val="9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Inženýr přístupu: odpovídá za řízení přístupu k hardwaru a za údržbu hardwaru. </w:t>
      </w:r>
    </w:p>
    <w:p w:rsidR="00000000" w:rsidRDefault="00AE6FC2">
      <w:pPr>
        <w:numPr>
          <w:ilvl w:val="0"/>
          <w:numId w:val="9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Správce systému: odpovídá za údržbu jádrových služeb a za integritu. </w:t>
      </w:r>
    </w:p>
    <w:p w:rsidR="00000000" w:rsidRDefault="00AE6FC2">
      <w:pPr>
        <w:numPr>
          <w:ilvl w:val="0"/>
          <w:numId w:val="9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Poradce ve věcech softwaru: udržuje základ kódu a potvrzuje zabezpečení</w:t>
      </w:r>
      <w:r>
        <w:rPr>
          <w:rFonts w:ascii="Verdana" w:hAnsi="Verdana"/>
        </w:rPr>
        <w:t xml:space="preserve"> ("sign-off") oprav a vydaných verzí.</w:t>
      </w:r>
    </w:p>
    <w:p w:rsidR="00000000" w:rsidRDefault="00AE6FC2">
      <w:pPr>
        <w:numPr>
          <w:ilvl w:val="0"/>
          <w:numId w:val="9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Inženýr podpory: „lidské“ rozhraní uživatelů.</w:t>
      </w:r>
    </w:p>
    <w:p w:rsidR="00000000" w:rsidRDefault="00AE6FC2">
      <w:pPr>
        <w:numPr>
          <w:ilvl w:val="0"/>
          <w:numId w:val="9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Vedoucí týmů: koordinace týmů, hlášení Výboru.</w:t>
      </w:r>
    </w:p>
    <w:p w:rsidR="00000000" w:rsidRDefault="00AE6FC2">
      <w:pPr>
        <w:numPr>
          <w:ilvl w:val="0"/>
          <w:numId w:val="9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Všichni: odezvy na arbitrova nařízení změn. Odezva na kritické záležitosti zabezpečení. Pozorování.</w:t>
      </w:r>
    </w:p>
    <w:p w:rsidR="00000000" w:rsidRDefault="00AE6FC2">
      <w:pPr>
        <w:numPr>
          <w:ilvl w:val="0"/>
          <w:numId w:val="9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Výbor: opravňuje nové oso</w:t>
      </w:r>
      <w:r>
        <w:rPr>
          <w:rFonts w:ascii="Verdana" w:hAnsi="Verdana"/>
        </w:rPr>
        <w:t xml:space="preserve">by a přístupy. Koordinuje všechny. </w:t>
      </w:r>
    </w:p>
    <w:p w:rsidR="00000000" w:rsidRDefault="00AE6FC2">
      <w:pPr>
        <w:numPr>
          <w:ilvl w:val="0"/>
          <w:numId w:val="9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Arbitr: vede ABC [arbitrovanou kontrolu pozadí]. Opravňuje výjimky zásad.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9.1.2. Personální úrovně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Každý tým má nejméně dva členy dostupné kdykoli. Jednotlivci nikdy nejsou aktivní ve více než jednom týmu současně, ale </w:t>
      </w:r>
      <w:r>
        <w:rPr>
          <w:rFonts w:ascii="Verdana" w:hAnsi="Verdana"/>
        </w:rPr>
        <w:t xml:space="preserve">měli by sledovat činnost ostatních týmů. Výlučnosti viz §3.4.2.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Jedna osoba v každém týmu, určená vedoucím týmu, podává hlášení Výboru.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9.1.3. Práce s novými členy týmů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Noví členové týmů potřebují: </w:t>
      </w:r>
    </w:p>
    <w:p w:rsidR="00000000" w:rsidRDefault="00AE6FC2">
      <w:pPr>
        <w:numPr>
          <w:ilvl w:val="0"/>
          <w:numId w:val="10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Doporučení vedoucího týmu </w:t>
      </w:r>
    </w:p>
    <w:p w:rsidR="00000000" w:rsidRDefault="00AE6FC2">
      <w:pPr>
        <w:numPr>
          <w:ilvl w:val="0"/>
          <w:numId w:val="10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Arbitrovanou kontrolu „pozad</w:t>
      </w:r>
      <w:r>
        <w:rPr>
          <w:rFonts w:ascii="Verdana" w:hAnsi="Verdana"/>
        </w:rPr>
        <w:t xml:space="preserve">í“ (Arbitrated Background Check, ABC) </w:t>
      </w:r>
    </w:p>
    <w:p w:rsidR="00000000" w:rsidRDefault="00AE6FC2">
      <w:pPr>
        <w:numPr>
          <w:ilvl w:val="0"/>
          <w:numId w:val="10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Oprávnění Výborem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Tým podporuje proces zařazování nových členů.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9.1.4. Arbitrovaná kontrola „pozadí“ - procedury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Arbitrovaná kontrola „pozadí“ (ABC) musí být provedena podle směrnic arbitra s další osobou, manažerem</w:t>
      </w:r>
      <w:r>
        <w:rPr>
          <w:rFonts w:ascii="Verdana" w:hAnsi="Verdana"/>
        </w:rPr>
        <w:t xml:space="preserve"> případu, aby byly zajištěny „čtyři oči“. „ABC“ jsou prováděny s plnou vážností.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9.1.4.1. Rozsah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Vyšetřování v rámci ABC obsahuje zkoumání: </w:t>
      </w:r>
    </w:p>
    <w:p w:rsidR="00000000" w:rsidRDefault="00AE6FC2">
      <w:pPr>
        <w:numPr>
          <w:ilvl w:val="0"/>
          <w:numId w:val="11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znalosti ve specifické oblasti</w:t>
      </w:r>
    </w:p>
    <w:p w:rsidR="00000000" w:rsidRDefault="00AE6FC2">
      <w:pPr>
        <w:numPr>
          <w:ilvl w:val="0"/>
          <w:numId w:val="11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porozumění dobré bezpečnostní praxe specifické oblasti</w:t>
      </w:r>
    </w:p>
    <w:p w:rsidR="00000000" w:rsidRDefault="00AE6FC2">
      <w:pPr>
        <w:numPr>
          <w:ilvl w:val="0"/>
          <w:numId w:val="11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historie aktivity v komunitě</w:t>
      </w:r>
      <w:r>
        <w:rPr>
          <w:rFonts w:ascii="Verdana" w:hAnsi="Verdana"/>
        </w:rPr>
        <w:t xml:space="preserve"> </w:t>
      </w:r>
    </w:p>
    <w:p w:rsidR="00000000" w:rsidRDefault="00AE6FC2">
      <w:pPr>
        <w:numPr>
          <w:ilvl w:val="0"/>
          <w:numId w:val="11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reputace a postavení uvnitř komunity </w:t>
      </w:r>
    </w:p>
    <w:p w:rsidR="00000000" w:rsidRDefault="00AE6FC2">
      <w:pPr>
        <w:numPr>
          <w:ilvl w:val="0"/>
          <w:numId w:val="11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poskytnuté reference </w:t>
      </w:r>
    </w:p>
    <w:p w:rsidR="00000000" w:rsidRDefault="00AE6FC2">
      <w:pPr>
        <w:numPr>
          <w:ilvl w:val="0"/>
          <w:numId w:val="11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konflikty zájmů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9.1.4.2. Pokrytí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ABC je třeba vykonat pro každé osoby v kritické roli. Viz §1.1.1.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9.1.4.3. Dokumentace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Proces ABC bude dokumentován jako procedura.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Dokumentace kontroly kaž</w:t>
      </w:r>
      <w:r>
        <w:rPr>
          <w:rFonts w:ascii="Verdana" w:hAnsi="Verdana"/>
        </w:rPr>
        <w:t xml:space="preserve">dé osoby je třeba uchovat s možností nahlédnutí při každé další arbitráži. Musí obsahovat: </w:t>
      </w:r>
    </w:p>
    <w:p w:rsidR="00000000" w:rsidRDefault="00AE6FC2">
      <w:pPr>
        <w:numPr>
          <w:ilvl w:val="0"/>
          <w:numId w:val="12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Souhlas s příslušnými zásadami, atd. </w:t>
      </w:r>
    </w:p>
    <w:p w:rsidR="00000000" w:rsidRDefault="00AE6FC2">
      <w:pPr>
        <w:numPr>
          <w:ilvl w:val="0"/>
          <w:numId w:val="12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Kontaktní údaje. Viz §10.1.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9.1.4.4. Ochrana soukromí u kritických rolí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Okolnosti ochrany soukromí: </w:t>
      </w:r>
    </w:p>
    <w:p w:rsidR="00000000" w:rsidRDefault="00AE6FC2">
      <w:pPr>
        <w:numPr>
          <w:ilvl w:val="0"/>
          <w:numId w:val="13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procedura a směrnice (do</w:t>
      </w:r>
      <w:r>
        <w:rPr>
          <w:rFonts w:ascii="Verdana" w:hAnsi="Verdana"/>
        </w:rPr>
        <w:t xml:space="preserve">poručení) jsou veřejné </w:t>
      </w:r>
    </w:p>
    <w:p w:rsidR="00000000" w:rsidRDefault="00AE6FC2">
      <w:pPr>
        <w:numPr>
          <w:ilvl w:val="0"/>
          <w:numId w:val="13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rozhovory, dokumenty nejsou veřejné, </w:t>
      </w:r>
    </w:p>
    <w:p w:rsidR="00000000" w:rsidRDefault="00AE6FC2">
      <w:pPr>
        <w:numPr>
          <w:ilvl w:val="0"/>
          <w:numId w:val="13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souhrn důkazů musí být v nařízení,</w:t>
      </w:r>
    </w:p>
    <w:p w:rsidR="00000000" w:rsidRDefault="00AE6FC2">
      <w:pPr>
        <w:numPr>
          <w:ilvl w:val="0"/>
          <w:numId w:val="13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arbitr může nařídit ukrýt otázky důkazů,</w:t>
      </w:r>
    </w:p>
    <w:p w:rsidR="00000000" w:rsidRDefault="00AE6FC2">
      <w:pPr>
        <w:numPr>
          <w:ilvl w:val="0"/>
          <w:numId w:val="13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kontaktní údaje budou uloženy do kontaktního adresáře.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Důvěryhodné role CAcert dávají určité soukromí pro ochranu souk</w:t>
      </w:r>
      <w:r>
        <w:rPr>
          <w:rFonts w:ascii="Verdana" w:hAnsi="Verdana"/>
        </w:rPr>
        <w:t xml:space="preserve">romí ostatních.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9.1.5. Oprávnění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Jak osoby, tak přístupy musí být oprávněny Výborem. Pouze Výbor může schválit nové osoby nebo jakékoli přístupy k systémům. Každá osoba bude navržena Výboru s platnou podpůrnou informací, viz výše.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Výbor by měl rokovat p</w:t>
      </w:r>
      <w:r>
        <w:rPr>
          <w:rFonts w:ascii="Verdana" w:hAnsi="Verdana"/>
        </w:rPr>
        <w:t xml:space="preserve">římo a celý. Členové Výboru, kteří jsou aktivní v příslušné oblasti, se zdrží voleb, ale podpoří rokování. Úvahy a rozhodnutí budou dokumentovány. Všechny konflikty zájmů budou prozkoumány.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9.1.6. Bezpečnost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Všechny osoby odpovídají za sledování a hlášení</w:t>
      </w:r>
      <w:r>
        <w:rPr>
          <w:rFonts w:ascii="Verdana" w:hAnsi="Verdana"/>
        </w:rPr>
        <w:t xml:space="preserve"> bezpečnostních záležitostí. Celý CAcert pozoruje vše, kdykoli je to možné. Každá osoba odpovídá za úspěšné řešení záležitostí, nebo zajistí, že budou úplně popsány v hlášení.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Viz §9.5.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9.1.7. Ukončení role personálu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Důvodem ukončení přístupu může být od</w:t>
      </w:r>
      <w:r>
        <w:rPr>
          <w:rFonts w:ascii="Verdana" w:hAnsi="Verdana"/>
        </w:rPr>
        <w:t xml:space="preserve">stoupení (výpověď), nařízení arbitra, nebo rozhodnutí Výboru či vedoucího týmu. Při ukončení (z kteréhokoli důvodu) musí být zabezpečen přístup a údaje. Viz §3.4.4.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Ustanovení o arbitráži přesahuje každé ukončení osob s kritickou rolí. To znamená, že i kd</w:t>
      </w:r>
      <w:r>
        <w:rPr>
          <w:rFonts w:ascii="Verdana" w:hAnsi="Verdana"/>
        </w:rPr>
        <w:t xml:space="preserve">yž osoba odstoupí z kritické role, je stále vázána Zásadami řešení sporů (DRP - COD7) a arbitr může obnovit jakékoli ustanovení této dohody nebo zavázat osobu nařízeními.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9.1.8. HR [Human Resources, lidské zdroje] a školení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Odpovědností vedoucího týmu je </w:t>
      </w:r>
      <w:r>
        <w:rPr>
          <w:rFonts w:ascii="Verdana" w:hAnsi="Verdana"/>
        </w:rPr>
        <w:t xml:space="preserve">koordinovat technické testování a školení, zvláště u nových členů týmu.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9.2. Správa kořenového klíče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9.2.1. Generování kořenového klíče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Kořenové klíče se generují pouze na pokyn Výboru. Musí být generovány úplně dokumentovanou a prohlédnutou procedurou. P</w:t>
      </w:r>
      <w:r>
        <w:rPr>
          <w:rFonts w:ascii="Verdana" w:hAnsi="Verdana"/>
        </w:rPr>
        <w:t xml:space="preserve">rocedura musí obsahovat: </w:t>
      </w:r>
    </w:p>
    <w:p w:rsidR="00000000" w:rsidRDefault="00AE6FC2">
      <w:pPr>
        <w:numPr>
          <w:ilvl w:val="0"/>
          <w:numId w:val="14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Použití hardwaru vybudovaného bezpečně jen k danému účelu a ihned poté vyčistěného/smazaného/zničeného. </w:t>
      </w:r>
    </w:p>
    <w:p w:rsidR="00000000" w:rsidRDefault="00AE6FC2">
      <w:pPr>
        <w:numPr>
          <w:ilvl w:val="0"/>
          <w:numId w:val="14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Dvojitý dohled nad všemi fázemi, včetně Výboru. </w:t>
      </w:r>
    </w:p>
    <w:p w:rsidR="00000000" w:rsidRDefault="00AE6FC2">
      <w:pPr>
        <w:numPr>
          <w:ilvl w:val="0"/>
          <w:numId w:val="14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Silná sbírka primární entropie, oddělené od použití entropie. </w:t>
      </w:r>
    </w:p>
    <w:p w:rsidR="00000000" w:rsidRDefault="00AE6FC2">
      <w:pPr>
        <w:numPr>
          <w:ilvl w:val="0"/>
          <w:numId w:val="14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Denní testova</w:t>
      </w:r>
      <w:r>
        <w:rPr>
          <w:rFonts w:ascii="Verdana" w:hAnsi="Verdana"/>
        </w:rPr>
        <w:t xml:space="preserve">cí cykly procesu. </w:t>
      </w:r>
    </w:p>
    <w:p w:rsidR="00000000" w:rsidRDefault="00AE6FC2">
      <w:pPr>
        <w:numPr>
          <w:ilvl w:val="0"/>
          <w:numId w:val="14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Dokumentace každého provedeného kroku s postupem procedury. </w:t>
      </w:r>
    </w:p>
    <w:p w:rsidR="00000000" w:rsidRDefault="00AE6FC2">
      <w:pPr>
        <w:numPr>
          <w:ilvl w:val="0"/>
          <w:numId w:val="14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Každý účastník potvrdí provedený proces a jeho výsledky.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9.2.2. Záloha a úschova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Kořenové klíče musí být uloženy na spolehlivé výměnné médium použité pouze k tomu účelu. Privá</w:t>
      </w:r>
      <w:r>
        <w:rPr>
          <w:rFonts w:ascii="Verdana" w:hAnsi="Verdana"/>
        </w:rPr>
        <w:t xml:space="preserve">tní klíče musí být zašifrovány a to dvakrát. Heslo musí být silné a musí být uschováno odděleně od média s klíči. Dvojí dohled je třeba dodržet.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Kořen nejvyšší úrovně musí být uschován pod řízením Výboru. Pod-kořeny mohou být uschovány jak Výborem, tak tý</w:t>
      </w:r>
      <w:r>
        <w:rPr>
          <w:rFonts w:ascii="Verdana" w:hAnsi="Verdana"/>
        </w:rPr>
        <w:t xml:space="preserve">mem Správců systému.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9.2.3. Obnova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Obnova musí být provedena pouze pod autoritou arbitra.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9.2.4. Odvolání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9.3. Zákon (právní aspekty)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>9.3.1. Odpovědnost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Výbor se zodpovídá Komunitě za správu certifikační autority (CA) na výkonné úrovni. </w:t>
      </w:r>
    </w:p>
    <w:p w:rsidR="00000000" w:rsidRDefault="00AE6FC2">
      <w:pPr>
        <w:pStyle w:val="Nadpis4"/>
        <w:rPr>
          <w:rFonts w:ascii="Verdana" w:hAnsi="Verdana"/>
        </w:rPr>
      </w:pPr>
      <w:r>
        <w:rPr>
          <w:rFonts w:ascii="Verdana" w:hAnsi="Verdana"/>
        </w:rPr>
        <w:t xml:space="preserve">9.3.2. Odpověď </w:t>
      </w:r>
      <w:r>
        <w:rPr>
          <w:rFonts w:ascii="Verdana" w:hAnsi="Verdana"/>
        </w:rPr>
        <w:t>na vnější (právní) dotaz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Všechny vnější dotazy na import zabezpečení jsou založeny jako spory a předloženy arbitrovi podle Zásad řešení sporů (DRP). Musí být uvědoměn Výbor a vedoucí příslušných týmů.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Pouze arbitr má oprávnění zabývat se vnějšími dotazy a</w:t>
      </w:r>
      <w:r>
        <w:rPr>
          <w:rFonts w:ascii="Verdana" w:hAnsi="Verdana"/>
        </w:rPr>
        <w:t xml:space="preserve">/nebo vytvořit proceduru. Inženýři přístupu, Správci systémů, inženýři podpory, členové Výboru a další klíčové role nemají oprávnění odpovídat na právní dotazy. Arbitrovo nařízení může instruovat jednotlivce a poskytne vám oprávnění jednat.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>9.4. Outsourci</w:t>
      </w:r>
      <w:r>
        <w:rPr>
          <w:rFonts w:ascii="Verdana" w:hAnsi="Verdana"/>
        </w:rPr>
        <w:t>ng (vnější správa a dohled)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Komponenty mohou být spravovány zevně (outsourcovány). Jakákoli uspořádání outsourcingu musí být dokumentována. Všechna uspořádání musí být: </w:t>
      </w:r>
    </w:p>
    <w:p w:rsidR="00000000" w:rsidRDefault="00AE6FC2">
      <w:pPr>
        <w:numPr>
          <w:ilvl w:val="0"/>
          <w:numId w:val="15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se Členy CAcert, kteří jsou </w:t>
      </w:r>
    </w:p>
    <w:p w:rsidR="00000000" w:rsidRDefault="00AE6FC2">
      <w:pPr>
        <w:numPr>
          <w:ilvl w:val="1"/>
          <w:numId w:val="15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zaručovatelé, jako jednotlivci, nebo </w:t>
      </w:r>
    </w:p>
    <w:p w:rsidR="00000000" w:rsidRDefault="00AE6FC2">
      <w:pPr>
        <w:numPr>
          <w:ilvl w:val="1"/>
          <w:numId w:val="15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>zaručené organizace</w:t>
      </w:r>
      <w:r>
        <w:rPr>
          <w:rFonts w:ascii="Verdana" w:hAnsi="Verdana"/>
        </w:rPr>
        <w:t xml:space="preserve">, kde všechen zúčastněný personál jsou zaručovatelé, </w:t>
      </w:r>
    </w:p>
    <w:p w:rsidR="00000000" w:rsidRDefault="00AE6FC2">
      <w:pPr>
        <w:numPr>
          <w:ilvl w:val="0"/>
          <w:numId w:val="15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se Členy, kteří mají potřebné znalosti a v dobrém kontaktu s vedoucím(i) týmu (týmů), </w:t>
      </w:r>
    </w:p>
    <w:p w:rsidR="00000000" w:rsidRDefault="00AE6FC2">
      <w:pPr>
        <w:numPr>
          <w:ilvl w:val="0"/>
          <w:numId w:val="15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předmětem auditu, </w:t>
      </w:r>
    </w:p>
    <w:p w:rsidR="00000000" w:rsidRDefault="00AE6FC2">
      <w:pPr>
        <w:numPr>
          <w:ilvl w:val="0"/>
          <w:numId w:val="15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transparentní a nebránící zabezpečení, </w:t>
      </w:r>
    </w:p>
    <w:p w:rsidR="00000000" w:rsidRDefault="00AE6FC2">
      <w:pPr>
        <w:numPr>
          <w:ilvl w:val="0"/>
          <w:numId w:val="15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podle těchto zásad a Příručky bezpečnosti, </w:t>
      </w:r>
    </w:p>
    <w:p w:rsidR="00000000" w:rsidRDefault="00AE6FC2">
      <w:pPr>
        <w:numPr>
          <w:ilvl w:val="0"/>
          <w:numId w:val="15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zcela podle </w:t>
      </w:r>
      <w:r>
        <w:rPr>
          <w:rFonts w:ascii="Verdana" w:hAnsi="Verdana"/>
        </w:rPr>
        <w:t xml:space="preserve">arbitráže a Zásad řešení sporů (DRP) pro účely zabezpečení, a </w:t>
      </w:r>
    </w:p>
    <w:p w:rsidR="00000000" w:rsidRDefault="00AE6FC2">
      <w:pPr>
        <w:numPr>
          <w:ilvl w:val="0"/>
          <w:numId w:val="15"/>
        </w:numPr>
        <w:spacing w:before="100" w:after="100"/>
        <w:rPr>
          <w:rFonts w:ascii="Verdana" w:hAnsi="Verdana"/>
        </w:rPr>
      </w:pPr>
      <w:r>
        <w:rPr>
          <w:rFonts w:ascii="Verdana" w:hAnsi="Verdana"/>
        </w:rPr>
        <w:t xml:space="preserve">podle ducha komunity a v mezích principů CAcert.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Smlouvy musí být psány s předchozími body na mysli. Outsourcing kritických komponent musí být schválen Výborem.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9.5 Důvěrnost, zabezpečení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CA</w:t>
      </w:r>
      <w:r>
        <w:rPr>
          <w:rFonts w:ascii="Verdana" w:hAnsi="Verdana"/>
        </w:rPr>
        <w:t xml:space="preserve">cert je otevřená organizace a zachovává princip otevřeného přístupu tam, kde je to možné. Viz </w:t>
      </w:r>
      <w:hyperlink r:id="rId10" w:history="1">
        <w:r>
          <w:rPr>
            <w:rStyle w:val="Hypertextovodkaz"/>
            <w:rFonts w:ascii="Verdana" w:hAnsi="Verdana"/>
          </w:rPr>
          <w:t>Principy</w:t>
        </w:r>
      </w:hyperlink>
      <w:r>
        <w:rPr>
          <w:rFonts w:ascii="Verdana" w:hAnsi="Verdana"/>
        </w:rPr>
        <w:t>. Toto není prohlášení zásad, ale prohlášení bezpečnosti; pokud mohou být bezpečnostní zálež</w:t>
      </w:r>
      <w:r>
        <w:rPr>
          <w:rFonts w:ascii="Verdana" w:hAnsi="Verdana"/>
        </w:rPr>
        <w:t xml:space="preserve">itosti udržovány pouze s určitou mírou důvěrnosti nebo utajení, najít jiný způsob.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>Konkrétně: důvěrnost nebo utajení může být udrženo pouze podle definované metody v zásadách, nebo pod dohledem arbitra (on sám se řídí Zásadami řešení sporů [DRP]). Výjimka</w:t>
      </w:r>
      <w:r>
        <w:rPr>
          <w:rFonts w:ascii="Verdana" w:hAnsi="Verdana"/>
        </w:rPr>
        <w:t xml:space="preserve"> sama nesmí být tajná ani důvěrná. Všechny utajené a důvěrné údaje jsou přehlédnuty podle arbitráže a mohou být zrušeny. Všichni by měli usilovat o redkci nebo odstranění podobných omezení. </w:t>
      </w:r>
    </w:p>
    <w:p w:rsidR="00000000" w:rsidRDefault="00AE6FC2">
      <w:pPr>
        <w:pStyle w:val="Nadpis2"/>
        <w:rPr>
          <w:rFonts w:ascii="Verdana" w:hAnsi="Verdana"/>
        </w:rPr>
      </w:pPr>
      <w:r>
        <w:rPr>
          <w:rFonts w:ascii="Verdana" w:hAnsi="Verdana"/>
        </w:rPr>
        <w:t>10. ODKAZY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10.1 Kontakty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Kontaktní údaje všech klíčových osob a </w:t>
      </w:r>
      <w:r>
        <w:rPr>
          <w:rFonts w:ascii="Verdana" w:hAnsi="Verdana"/>
        </w:rPr>
        <w:t xml:space="preserve">týmů musí být dokumentovány.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10.2 Dokumenty </w:t>
      </w:r>
    </w:p>
    <w:p w:rsidR="00000000" w:rsidRDefault="00AE6F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Všechny připojené dokumenty musí samy být dokumentovány. </w:t>
      </w:r>
    </w:p>
    <w:p w:rsidR="00000000" w:rsidRDefault="00AE6FC2">
      <w:pPr>
        <w:pStyle w:val="Nadpis3"/>
        <w:rPr>
          <w:rFonts w:ascii="Verdana" w:hAnsi="Verdana"/>
        </w:rPr>
      </w:pPr>
      <w:r>
        <w:rPr>
          <w:rFonts w:ascii="Verdana" w:hAnsi="Verdana"/>
        </w:rPr>
        <w:t xml:space="preserve">10.3 Související dokumenty </w:t>
      </w:r>
    </w:p>
    <w:p w:rsidR="00000000" w:rsidRDefault="00AE6FC2">
      <w:pPr>
        <w:pStyle w:val="NormalWeb"/>
      </w:pPr>
      <w:r>
        <w:rPr>
          <w:rFonts w:ascii="Verdana" w:hAnsi="Verdana"/>
        </w:rPr>
        <w:t>Pro pohodlnou dostupnost mají být relevantní a pomocné dokumenty odkazovány[, například pomocí URL].</w:t>
      </w:r>
    </w:p>
    <w:p w:rsidR="00000000" w:rsidRDefault="00AE6FC2"/>
    <w:sectPr w:rsidR="00000000"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multilevel"/>
    <w:tmpl w:val="00000009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0000000A"/>
    <w:multiLevelType w:val="multilevel"/>
    <w:tmpl w:val="0000000A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0000000C"/>
    <w:multiLevelType w:val="multilevel"/>
    <w:tmpl w:val="0000000C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0D"/>
    <w:multiLevelType w:val="multilevel"/>
    <w:tmpl w:val="0000000D"/>
    <w:name w:val="WW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0000000E"/>
    <w:multiLevelType w:val="multilevel"/>
    <w:tmpl w:val="0000000E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0000000F"/>
    <w:multiLevelType w:val="multilevel"/>
    <w:tmpl w:val="0000000F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C2"/>
    <w:rsid w:val="00A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100" w:after="10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100" w:after="100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pacing w:before="100" w:after="100"/>
      <w:outlineLvl w:val="3"/>
    </w:pPr>
    <w:rPr>
      <w:b/>
      <w:bCs/>
    </w:rPr>
  </w:style>
  <w:style w:type="paragraph" w:styleId="Nadpis5">
    <w:name w:val="heading 5"/>
    <w:basedOn w:val="Normln"/>
    <w:next w:val="Zkladntext"/>
    <w:qFormat/>
    <w:pPr>
      <w:numPr>
        <w:ilvl w:val="4"/>
        <w:numId w:val="1"/>
      </w:numPr>
      <w:spacing w:before="100" w:after="100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dpis1Char">
    <w:name w:val="Nadpis 1 Char"/>
    <w:basedOn w:val="DefaultParagraphFont"/>
    <w:rPr>
      <w:rFonts w:ascii="Calibri Light" w:hAnsi="Calibri Light"/>
      <w:color w:val="2E74B5"/>
      <w:sz w:val="32"/>
      <w:szCs w:val="32"/>
    </w:rPr>
  </w:style>
  <w:style w:type="character" w:styleId="Hypertextovodkaz">
    <w:name w:val="Hyperlink"/>
    <w:basedOn w:val="DefaultParagraphFont"/>
    <w:rPr>
      <w:color w:val="0000FF"/>
      <w:u w:val="single"/>
      <w:lang/>
    </w:rPr>
  </w:style>
  <w:style w:type="character" w:customStyle="1" w:styleId="FollowedHyperlink">
    <w:name w:val="FollowedHyperlink"/>
    <w:basedOn w:val="DefaultParagraphFont"/>
    <w:rPr>
      <w:color w:val="800080"/>
      <w:u w:val="single"/>
    </w:rPr>
  </w:style>
  <w:style w:type="character" w:customStyle="1" w:styleId="Nadpis2Char">
    <w:name w:val="Nadpis 2 Char"/>
    <w:basedOn w:val="DefaultParagraphFont"/>
    <w:rPr>
      <w:rFonts w:ascii="Calibri Light" w:hAnsi="Calibri Light"/>
      <w:color w:val="2E74B5"/>
      <w:sz w:val="26"/>
      <w:szCs w:val="26"/>
    </w:rPr>
  </w:style>
  <w:style w:type="character" w:customStyle="1" w:styleId="Nadpis3Char">
    <w:name w:val="Nadpis 3 Char"/>
    <w:basedOn w:val="DefaultParagraphFont"/>
    <w:rPr>
      <w:rFonts w:ascii="Calibri Light" w:hAnsi="Calibri Light"/>
      <w:color w:val="1F4D78"/>
      <w:sz w:val="24"/>
      <w:szCs w:val="24"/>
    </w:rPr>
  </w:style>
  <w:style w:type="character" w:customStyle="1" w:styleId="Nadpis4Char">
    <w:name w:val="Nadpis 4 Char"/>
    <w:basedOn w:val="DefaultParagraphFont"/>
    <w:rPr>
      <w:rFonts w:ascii="Calibri Light" w:hAnsi="Calibri Light"/>
      <w:i/>
      <w:iCs/>
      <w:color w:val="2E74B5"/>
      <w:sz w:val="24"/>
      <w:szCs w:val="24"/>
    </w:rPr>
  </w:style>
  <w:style w:type="character" w:customStyle="1" w:styleId="Nadpis5Char">
    <w:name w:val="Nadpis 5 Char"/>
    <w:basedOn w:val="DefaultParagraphFont"/>
    <w:rPr>
      <w:rFonts w:ascii="Calibri Light" w:hAnsi="Calibri Light"/>
      <w:color w:val="2E74B5"/>
      <w:sz w:val="24"/>
      <w:szCs w:val="24"/>
    </w:rPr>
  </w:style>
  <w:style w:type="character" w:customStyle="1" w:styleId="ListLabel1">
    <w:name w:val="ListLabel 1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omment">
    <w:name w:val="comment"/>
    <w:basedOn w:val="Normln"/>
    <w:pPr>
      <w:spacing w:before="100" w:after="100"/>
    </w:pPr>
    <w:rPr>
      <w:color w:val="4682B4"/>
    </w:rPr>
  </w:style>
  <w:style w:type="paragraph" w:customStyle="1" w:styleId="NormalWeb">
    <w:name w:val="Normal (Web)"/>
    <w:basedOn w:val="Normln"/>
    <w:pPr>
      <w:spacing w:before="100" w:after="100"/>
    </w:pPr>
  </w:style>
  <w:style w:type="paragraph" w:customStyle="1" w:styleId="Obsahtabulky">
    <w:name w:val="Obsah tabulky"/>
    <w:basedOn w:val="Normln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100" w:after="10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100" w:after="100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pacing w:before="100" w:after="100"/>
      <w:outlineLvl w:val="3"/>
    </w:pPr>
    <w:rPr>
      <w:b/>
      <w:bCs/>
    </w:rPr>
  </w:style>
  <w:style w:type="paragraph" w:styleId="Nadpis5">
    <w:name w:val="heading 5"/>
    <w:basedOn w:val="Normln"/>
    <w:next w:val="Zkladntext"/>
    <w:qFormat/>
    <w:pPr>
      <w:numPr>
        <w:ilvl w:val="4"/>
        <w:numId w:val="1"/>
      </w:numPr>
      <w:spacing w:before="100" w:after="100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dpis1Char">
    <w:name w:val="Nadpis 1 Char"/>
    <w:basedOn w:val="DefaultParagraphFont"/>
    <w:rPr>
      <w:rFonts w:ascii="Calibri Light" w:hAnsi="Calibri Light"/>
      <w:color w:val="2E74B5"/>
      <w:sz w:val="32"/>
      <w:szCs w:val="32"/>
    </w:rPr>
  </w:style>
  <w:style w:type="character" w:styleId="Hypertextovodkaz">
    <w:name w:val="Hyperlink"/>
    <w:basedOn w:val="DefaultParagraphFont"/>
    <w:rPr>
      <w:color w:val="0000FF"/>
      <w:u w:val="single"/>
      <w:lang/>
    </w:rPr>
  </w:style>
  <w:style w:type="character" w:customStyle="1" w:styleId="FollowedHyperlink">
    <w:name w:val="FollowedHyperlink"/>
    <w:basedOn w:val="DefaultParagraphFont"/>
    <w:rPr>
      <w:color w:val="800080"/>
      <w:u w:val="single"/>
    </w:rPr>
  </w:style>
  <w:style w:type="character" w:customStyle="1" w:styleId="Nadpis2Char">
    <w:name w:val="Nadpis 2 Char"/>
    <w:basedOn w:val="DefaultParagraphFont"/>
    <w:rPr>
      <w:rFonts w:ascii="Calibri Light" w:hAnsi="Calibri Light"/>
      <w:color w:val="2E74B5"/>
      <w:sz w:val="26"/>
      <w:szCs w:val="26"/>
    </w:rPr>
  </w:style>
  <w:style w:type="character" w:customStyle="1" w:styleId="Nadpis3Char">
    <w:name w:val="Nadpis 3 Char"/>
    <w:basedOn w:val="DefaultParagraphFont"/>
    <w:rPr>
      <w:rFonts w:ascii="Calibri Light" w:hAnsi="Calibri Light"/>
      <w:color w:val="1F4D78"/>
      <w:sz w:val="24"/>
      <w:szCs w:val="24"/>
    </w:rPr>
  </w:style>
  <w:style w:type="character" w:customStyle="1" w:styleId="Nadpis4Char">
    <w:name w:val="Nadpis 4 Char"/>
    <w:basedOn w:val="DefaultParagraphFont"/>
    <w:rPr>
      <w:rFonts w:ascii="Calibri Light" w:hAnsi="Calibri Light"/>
      <w:i/>
      <w:iCs/>
      <w:color w:val="2E74B5"/>
      <w:sz w:val="24"/>
      <w:szCs w:val="24"/>
    </w:rPr>
  </w:style>
  <w:style w:type="character" w:customStyle="1" w:styleId="Nadpis5Char">
    <w:name w:val="Nadpis 5 Char"/>
    <w:basedOn w:val="DefaultParagraphFont"/>
    <w:rPr>
      <w:rFonts w:ascii="Calibri Light" w:hAnsi="Calibri Light"/>
      <w:color w:val="2E74B5"/>
      <w:sz w:val="24"/>
      <w:szCs w:val="24"/>
    </w:rPr>
  </w:style>
  <w:style w:type="character" w:customStyle="1" w:styleId="ListLabel1">
    <w:name w:val="ListLabel 1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omment">
    <w:name w:val="comment"/>
    <w:basedOn w:val="Normln"/>
    <w:pPr>
      <w:spacing w:before="100" w:after="100"/>
    </w:pPr>
    <w:rPr>
      <w:color w:val="4682B4"/>
    </w:rPr>
  </w:style>
  <w:style w:type="paragraph" w:customStyle="1" w:styleId="NormalWeb">
    <w:name w:val="Normal (Web)"/>
    <w:basedOn w:val="Normln"/>
    <w:pPr>
      <w:spacing w:before="100" w:after="100"/>
    </w:pPr>
  </w:style>
  <w:style w:type="paragraph" w:customStyle="1" w:styleId="Obsahtabulky">
    <w:name w:val="Obsah tabulky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cacert.org/SystemAdministration/Procedur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iki.cacert.org/SecurityManu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n.cacert.org/CAcert/Policies/ControlledDocumentList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vn.cacert.org/CAcert/principl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n.cacert.org/CAcert/Arbitration/arbitration_case_manager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4226</Words>
  <Characters>24936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Security Policy</vt:lpstr>
    </vt:vector>
  </TitlesOfParts>
  <Company/>
  <LinksUpToDate>false</LinksUpToDate>
  <CharactersWithSpaces>29104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Policy</dc:title>
  <dc:creator>Kastner Aleš</dc:creator>
  <cp:lastModifiedBy>Aleš Kastner</cp:lastModifiedBy>
  <cp:revision>2</cp:revision>
  <cp:lastPrinted>1601-01-01T00:00:00Z</cp:lastPrinted>
  <dcterms:created xsi:type="dcterms:W3CDTF">2015-11-20T17:10:00Z</dcterms:created>
  <dcterms:modified xsi:type="dcterms:W3CDTF">2015-11-20T17:10:00Z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